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napToGrid w:val="0"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</w:p>
    <w:p>
      <w:pPr>
        <w:snapToGrid w:val="0"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固定资产投资项目节能监察计划</w:t>
      </w:r>
    </w:p>
    <w:bookmarkEnd w:id="0"/>
    <w:tbl>
      <w:tblPr>
        <w:tblStyle w:val="4"/>
        <w:tblpPr w:leftFromText="180" w:rightFromText="180" w:vertAnchor="text" w:horzAnchor="page" w:tblpX="1587" w:tblpY="536"/>
        <w:tblOverlap w:val="never"/>
        <w:tblW w:w="506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2640"/>
        <w:gridCol w:w="3025"/>
        <w:gridCol w:w="22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4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15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项目名称</w:t>
            </w:r>
          </w:p>
        </w:tc>
        <w:tc>
          <w:tcPr>
            <w:tcW w:w="17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建设单位名称</w:t>
            </w:r>
          </w:p>
        </w:tc>
        <w:tc>
          <w:tcPr>
            <w:tcW w:w="131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监察事项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国富瑞武清数据中心项目</w:t>
            </w:r>
          </w:p>
        </w:tc>
        <w:tc>
          <w:tcPr>
            <w:tcW w:w="17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国富瑞数据科技（天津）有限公司</w:t>
            </w:r>
          </w:p>
        </w:tc>
        <w:tc>
          <w:tcPr>
            <w:tcW w:w="131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节能审查制度执行情况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天津海河教育园区02单元02-07地块项目</w:t>
            </w:r>
          </w:p>
        </w:tc>
        <w:tc>
          <w:tcPr>
            <w:tcW w:w="17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天津中海海顺地产有限公司</w:t>
            </w:r>
          </w:p>
        </w:tc>
        <w:tc>
          <w:tcPr>
            <w:tcW w:w="131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节能审查制度执行情况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5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天津武清福源道万达广场</w:t>
            </w:r>
          </w:p>
        </w:tc>
        <w:tc>
          <w:tcPr>
            <w:tcW w:w="17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天津武清区万达商业有限公司</w:t>
            </w:r>
          </w:p>
        </w:tc>
        <w:tc>
          <w:tcPr>
            <w:tcW w:w="131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节能审查制度执行情况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5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元气森林（天津）饮料有限公司饮料生产线新建项目</w:t>
            </w:r>
          </w:p>
        </w:tc>
        <w:tc>
          <w:tcPr>
            <w:tcW w:w="17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元气森林（天津）饮料有限公司</w:t>
            </w:r>
          </w:p>
        </w:tc>
        <w:tc>
          <w:tcPr>
            <w:tcW w:w="131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节能审查制度执行情况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5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宝坻区生活垃圾焚烧发电项目</w:t>
            </w:r>
          </w:p>
        </w:tc>
        <w:tc>
          <w:tcPr>
            <w:tcW w:w="17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天津泉泰生活垃圾处理有限公司</w:t>
            </w:r>
          </w:p>
        </w:tc>
        <w:tc>
          <w:tcPr>
            <w:tcW w:w="131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节能审查制度执行情况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5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天津金隅津丽房地产开发有限公司金隅金钟地块项目 </w:t>
            </w:r>
          </w:p>
        </w:tc>
        <w:tc>
          <w:tcPr>
            <w:tcW w:w="17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天津金隅津丽房地产开发有限公司</w:t>
            </w:r>
          </w:p>
        </w:tc>
        <w:tc>
          <w:tcPr>
            <w:tcW w:w="131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节能审查制度执行情况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5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国家会展中心一期项目</w:t>
            </w:r>
          </w:p>
        </w:tc>
        <w:tc>
          <w:tcPr>
            <w:tcW w:w="17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国家会展中心（天津）有限责任公司</w:t>
            </w:r>
          </w:p>
        </w:tc>
        <w:tc>
          <w:tcPr>
            <w:tcW w:w="131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节能审查制度执行情况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5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臻云科技数据中心</w:t>
            </w:r>
          </w:p>
        </w:tc>
        <w:tc>
          <w:tcPr>
            <w:tcW w:w="17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天津臻云科技发展有限公司</w:t>
            </w:r>
          </w:p>
        </w:tc>
        <w:tc>
          <w:tcPr>
            <w:tcW w:w="131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vertAlign w:val="baseline"/>
              </w:rPr>
              <w:t>节能审查制度执行情况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中国移动天津公司曹庄数据中心</w:t>
            </w:r>
          </w:p>
        </w:tc>
        <w:tc>
          <w:tcPr>
            <w:tcW w:w="17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中国移动通信集团天津有限公司</w:t>
            </w:r>
          </w:p>
        </w:tc>
        <w:tc>
          <w:tcPr>
            <w:tcW w:w="131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</w:rPr>
              <w:t>节能审查制度执行情况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年产30万吨铝材项目二期</w:t>
            </w:r>
          </w:p>
        </w:tc>
        <w:tc>
          <w:tcPr>
            <w:tcW w:w="17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天津金鹏铝材制造有限公司</w:t>
            </w:r>
          </w:p>
        </w:tc>
        <w:tc>
          <w:tcPr>
            <w:tcW w:w="131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</w:rPr>
              <w:t>节能审查制度执行情况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5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5000t/a钨钼精深加工高端产品项目</w:t>
            </w:r>
          </w:p>
        </w:tc>
        <w:tc>
          <w:tcPr>
            <w:tcW w:w="17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安泰天龙（天津）钨钼科技有限公司</w:t>
            </w:r>
          </w:p>
        </w:tc>
        <w:tc>
          <w:tcPr>
            <w:tcW w:w="131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</w:rPr>
              <w:t>节能审查制度执行情况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新能源汽车关键零部件（锂离子动力电池）三期工程</w:t>
            </w:r>
          </w:p>
        </w:tc>
        <w:tc>
          <w:tcPr>
            <w:tcW w:w="17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天津市捷威动力工业有限公司</w:t>
            </w:r>
          </w:p>
        </w:tc>
        <w:tc>
          <w:tcPr>
            <w:tcW w:w="131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</w:rPr>
              <w:t>节能审查制度执行情况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5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综合利用脱硫石膏年产5000万平方米纸面石膏板生产线</w:t>
            </w:r>
          </w:p>
        </w:tc>
        <w:tc>
          <w:tcPr>
            <w:tcW w:w="17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北新建材（天津）有限公司</w:t>
            </w:r>
          </w:p>
        </w:tc>
        <w:tc>
          <w:tcPr>
            <w:tcW w:w="131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</w:rPr>
              <w:t>节能审查制度执行情况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大邱庄示范镇热源厂及配套管网一期工程项目</w:t>
            </w:r>
          </w:p>
        </w:tc>
        <w:tc>
          <w:tcPr>
            <w:tcW w:w="17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天津市静海区科慧热力有限责任公司</w:t>
            </w:r>
          </w:p>
        </w:tc>
        <w:tc>
          <w:tcPr>
            <w:tcW w:w="131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</w:rPr>
              <w:t>节能审查制度执行情况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52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天津华源时代金属制品有限公司金属丝绳制品制造项目</w:t>
            </w:r>
          </w:p>
        </w:tc>
        <w:tc>
          <w:tcPr>
            <w:tcW w:w="17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天津华源时代金属制品有限公司</w:t>
            </w:r>
          </w:p>
        </w:tc>
        <w:tc>
          <w:tcPr>
            <w:tcW w:w="131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</w:rPr>
              <w:t>节能审查制度执行情况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232CB"/>
    <w:rsid w:val="5F2232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4">
    <w:name w:val="Table Grid"/>
    <w:basedOn w:val="3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2022-04-15T09:49:00Z</dcterms:created>
  <dc:creator>WPS_1628732352</dc:creator>
  <cp:lastModifiedBy>WPS_1628732352</cp:lastModifiedBy>
  <dcterms:modified xsi:type="dcterms:W3CDTF">2022-04-15T09:50:09Z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F72E59356EAB403BBF624232B5671A91</vt:lpwstr>
  </property>
</Properties>
</file>