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line="580" w:lineRule="exact"/>
        <w:ind w:right="26"/>
        <w:rPr>
          <w:rFonts w:hint="eastAsia" w:ascii="黑体" w:hAnsi="黑体" w:eastAsia="黑体"/>
          <w:sz w:val="32"/>
          <w:szCs w:val="32"/>
        </w:rPr>
      </w:pPr>
      <w:r>
        <w:rPr>
          <w:rFonts w:hint="eastAsia" w:ascii="黑体" w:hAnsi="黑体" w:eastAsia="黑体"/>
          <w:sz w:val="32"/>
          <w:szCs w:val="32"/>
        </w:rPr>
        <w:t>附件</w:t>
      </w:r>
    </w:p>
    <w:p>
      <w:pPr>
        <w:tabs>
          <w:tab w:val="left" w:pos="1418"/>
        </w:tabs>
        <w:spacing w:line="580" w:lineRule="exact"/>
        <w:ind w:right="26" w:firstLine="640" w:firstLineChars="200"/>
        <w:rPr>
          <w:rFonts w:hint="eastAsia" w:eastAsia="仿宋_GB2312"/>
          <w:sz w:val="32"/>
          <w:szCs w:val="32"/>
        </w:rPr>
      </w:pPr>
    </w:p>
    <w:p>
      <w:pPr>
        <w:tabs>
          <w:tab w:val="left" w:pos="1418"/>
        </w:tabs>
        <w:spacing w:line="580" w:lineRule="exact"/>
        <w:ind w:right="26"/>
        <w:jc w:val="center"/>
        <w:rPr>
          <w:rFonts w:hint="eastAsia" w:eastAsia="方正小标宋简体"/>
          <w:sz w:val="44"/>
          <w:szCs w:val="44"/>
        </w:rPr>
      </w:pPr>
      <w:r>
        <w:rPr>
          <w:rFonts w:eastAsia="方正小标宋简体"/>
          <w:sz w:val="44"/>
          <w:szCs w:val="44"/>
        </w:rPr>
        <w:t>天津市发展</w:t>
      </w:r>
      <w:r>
        <w:rPr>
          <w:rFonts w:hint="eastAsia" w:eastAsia="方正小标宋简体"/>
          <w:sz w:val="44"/>
          <w:szCs w:val="44"/>
        </w:rPr>
        <w:t>和</w:t>
      </w:r>
      <w:r>
        <w:rPr>
          <w:rFonts w:eastAsia="方正小标宋简体"/>
          <w:sz w:val="44"/>
          <w:szCs w:val="44"/>
        </w:rPr>
        <w:t>改革</w:t>
      </w:r>
      <w:r>
        <w:rPr>
          <w:rFonts w:hint="eastAsia" w:eastAsia="方正小标宋简体"/>
          <w:sz w:val="44"/>
          <w:szCs w:val="44"/>
        </w:rPr>
        <w:t>委员会</w:t>
      </w:r>
    </w:p>
    <w:p>
      <w:pPr>
        <w:tabs>
          <w:tab w:val="left" w:pos="1418"/>
        </w:tabs>
        <w:spacing w:line="580" w:lineRule="exact"/>
        <w:ind w:right="26"/>
        <w:jc w:val="center"/>
        <w:rPr>
          <w:rFonts w:eastAsia="方正小标宋简体"/>
          <w:sz w:val="44"/>
          <w:szCs w:val="44"/>
        </w:rPr>
      </w:pPr>
      <w:r>
        <w:rPr>
          <w:rFonts w:eastAsia="方正小标宋简体"/>
          <w:sz w:val="44"/>
          <w:szCs w:val="44"/>
        </w:rPr>
        <w:t>投资咨询评估管理办法</w:t>
      </w:r>
    </w:p>
    <w:p>
      <w:pPr>
        <w:spacing w:line="580" w:lineRule="exact"/>
        <w:jc w:val="center"/>
        <w:rPr>
          <w:rFonts w:eastAsia="黑体"/>
          <w:b/>
          <w:sz w:val="32"/>
          <w:szCs w:val="32"/>
        </w:rPr>
      </w:pPr>
    </w:p>
    <w:p>
      <w:pPr>
        <w:spacing w:line="580" w:lineRule="exact"/>
        <w:jc w:val="center"/>
        <w:rPr>
          <w:rFonts w:eastAsia="黑体"/>
          <w:b/>
          <w:sz w:val="32"/>
          <w:szCs w:val="32"/>
        </w:rPr>
      </w:pPr>
      <w:r>
        <w:rPr>
          <w:rFonts w:eastAsia="黑体"/>
          <w:b/>
          <w:sz w:val="32"/>
          <w:szCs w:val="32"/>
        </w:rPr>
        <w:t>第一章 总 则</w:t>
      </w:r>
    </w:p>
    <w:p>
      <w:pPr>
        <w:spacing w:line="580" w:lineRule="exact"/>
        <w:jc w:val="center"/>
        <w:rPr>
          <w:rFonts w:eastAsia="黑体"/>
          <w:b/>
          <w:sz w:val="32"/>
          <w:szCs w:val="32"/>
        </w:rPr>
      </w:pPr>
    </w:p>
    <w:p>
      <w:pPr>
        <w:spacing w:line="580" w:lineRule="exact"/>
        <w:ind w:firstLine="643" w:firstLineChars="200"/>
        <w:rPr>
          <w:rFonts w:eastAsia="仿宋_GB2312"/>
          <w:sz w:val="32"/>
          <w:szCs w:val="32"/>
        </w:rPr>
      </w:pPr>
      <w:r>
        <w:rPr>
          <w:rFonts w:eastAsia="楷体"/>
          <w:b/>
          <w:sz w:val="32"/>
          <w:szCs w:val="32"/>
        </w:rPr>
        <w:t>第一条</w:t>
      </w:r>
      <w:r>
        <w:rPr>
          <w:rFonts w:eastAsia="仿宋_GB2312"/>
          <w:sz w:val="32"/>
          <w:szCs w:val="32"/>
        </w:rPr>
        <w:t xml:space="preserve"> 为进一步完善投资决策程序，提高投资决策的科学性和民主性，规范投资决策过程中的咨询评估工作，保障咨询评估质量，根据《工程咨询行业管理办法》（国家发展改革委2017年第9号令）、《国家发展改革委投资咨询评估管理办法》（发改投资规〔2018〕1604号）、《天津市政府投资管理条例》（津人发〔2019〕33号）、《天津市政府投资管理条例实施细则》（津发改规〔2020〕10号）、《天津市企业投资项目核准和备案管理实施办法》（津政办发〔2017〕103号）等要求及参照其他省市经验做法，制定本办法。</w:t>
      </w:r>
    </w:p>
    <w:p>
      <w:pPr>
        <w:spacing w:line="580" w:lineRule="exact"/>
        <w:ind w:firstLine="643" w:firstLineChars="200"/>
        <w:rPr>
          <w:rFonts w:eastAsia="楷体"/>
          <w:sz w:val="32"/>
          <w:szCs w:val="32"/>
        </w:rPr>
      </w:pPr>
      <w:r>
        <w:rPr>
          <w:rFonts w:eastAsia="楷体"/>
          <w:b/>
          <w:sz w:val="32"/>
          <w:szCs w:val="32"/>
        </w:rPr>
        <w:t>第二条</w:t>
      </w:r>
      <w:r>
        <w:rPr>
          <w:rFonts w:eastAsia="楷体"/>
          <w:sz w:val="32"/>
          <w:szCs w:val="32"/>
        </w:rPr>
        <w:t xml:space="preserve"> </w:t>
      </w:r>
      <w:r>
        <w:rPr>
          <w:rFonts w:eastAsia="仿宋_GB2312"/>
          <w:sz w:val="32"/>
          <w:szCs w:val="32"/>
        </w:rPr>
        <w:t>本办法适用于市发展改革委委托相关咨询评估机构开展投资咨询评估工作。</w:t>
      </w:r>
    </w:p>
    <w:p>
      <w:pPr>
        <w:spacing w:line="580" w:lineRule="exact"/>
        <w:ind w:firstLine="640" w:firstLineChars="200"/>
        <w:rPr>
          <w:rFonts w:eastAsia="楷体"/>
          <w:b/>
          <w:sz w:val="32"/>
          <w:szCs w:val="32"/>
        </w:rPr>
      </w:pPr>
      <w:r>
        <w:rPr>
          <w:rFonts w:eastAsia="仿宋_GB2312"/>
          <w:sz w:val="32"/>
          <w:szCs w:val="32"/>
        </w:rPr>
        <w:t>各相关处室在审批、核准固定资产投资项目时，应当坚持“先评估后决策”的原则，经相关工程咨询单位咨询评估，在充分考虑咨询评估意见的基础上作出决策决定。在进行其他投资决策过程中，也要充分发挥相关工程咨询单位的作用。投资处负责全委投资咨询评估管理制度的建立与完善。</w:t>
      </w:r>
    </w:p>
    <w:p>
      <w:pPr>
        <w:spacing w:line="580" w:lineRule="exact"/>
        <w:ind w:firstLine="643" w:firstLineChars="200"/>
        <w:rPr>
          <w:rFonts w:eastAsia="仿宋_GB2312"/>
          <w:sz w:val="32"/>
          <w:szCs w:val="32"/>
        </w:rPr>
      </w:pPr>
      <w:r>
        <w:rPr>
          <w:rFonts w:eastAsia="楷体"/>
          <w:b/>
          <w:sz w:val="32"/>
          <w:szCs w:val="32"/>
        </w:rPr>
        <w:t xml:space="preserve">第三条 </w:t>
      </w:r>
      <w:r>
        <w:rPr>
          <w:rFonts w:eastAsia="仿宋_GB2312"/>
          <w:sz w:val="32"/>
          <w:szCs w:val="32"/>
        </w:rPr>
        <w:t>市发展改革委委托的投资咨询评估纳入投资决策程序、为投资决策服务，咨询评估范围和咨询评估机构由市发展改革委确定，咨询评估费用由市发展改革委统一支付，咨询评估质量由市发展改革委负责管理。</w:t>
      </w:r>
    </w:p>
    <w:p>
      <w:pPr>
        <w:spacing w:line="580" w:lineRule="exact"/>
        <w:ind w:firstLine="643" w:firstLineChars="200"/>
        <w:rPr>
          <w:rFonts w:eastAsia="仿宋_GB2312"/>
          <w:sz w:val="32"/>
          <w:szCs w:val="32"/>
        </w:rPr>
      </w:pPr>
      <w:r>
        <w:rPr>
          <w:rFonts w:eastAsia="楷体"/>
          <w:b/>
          <w:sz w:val="32"/>
          <w:szCs w:val="32"/>
        </w:rPr>
        <w:t>第四条</w:t>
      </w:r>
      <w:r>
        <w:rPr>
          <w:rFonts w:eastAsia="仿宋_GB2312"/>
          <w:sz w:val="32"/>
          <w:szCs w:val="32"/>
        </w:rPr>
        <w:t xml:space="preserve"> 市发展改革委择优选择投资咨询评估机构，建立咨询评估机构库并实行动态管理。市发展改革委根据本办法规定的咨询评估范围，委托咨询评估机构库内的机构承担投资咨询评估任务。</w:t>
      </w:r>
    </w:p>
    <w:p>
      <w:pPr>
        <w:spacing w:line="580" w:lineRule="exact"/>
        <w:ind w:firstLine="640" w:firstLineChars="200"/>
        <w:rPr>
          <w:rFonts w:eastAsia="仿宋_GB2312"/>
          <w:sz w:val="32"/>
          <w:szCs w:val="32"/>
        </w:rPr>
      </w:pPr>
      <w:r>
        <w:rPr>
          <w:rFonts w:eastAsia="仿宋_GB2312"/>
          <w:sz w:val="32"/>
          <w:szCs w:val="32"/>
        </w:rPr>
        <w:t>市发展改革委委托咨询评估机构库内机构承担咨询评估范围以外任务的，工作程序、费用支出等根据业务需要执行相关规定。</w:t>
      </w:r>
    </w:p>
    <w:p>
      <w:pPr>
        <w:spacing w:line="580" w:lineRule="exact"/>
        <w:ind w:firstLine="640" w:firstLineChars="200"/>
        <w:rPr>
          <w:rFonts w:eastAsia="仿宋_GB2312"/>
          <w:sz w:val="32"/>
          <w:szCs w:val="32"/>
        </w:rPr>
      </w:pPr>
    </w:p>
    <w:p>
      <w:pPr>
        <w:spacing w:line="580" w:lineRule="exact"/>
        <w:jc w:val="center"/>
        <w:rPr>
          <w:rFonts w:eastAsia="黑体"/>
          <w:b/>
          <w:sz w:val="32"/>
          <w:szCs w:val="32"/>
        </w:rPr>
      </w:pPr>
      <w:r>
        <w:rPr>
          <w:rFonts w:eastAsia="黑体"/>
          <w:b/>
          <w:sz w:val="32"/>
          <w:szCs w:val="32"/>
        </w:rPr>
        <w:t>第二章 咨询评估范围</w:t>
      </w:r>
    </w:p>
    <w:p>
      <w:pPr>
        <w:spacing w:line="580" w:lineRule="exact"/>
        <w:jc w:val="center"/>
        <w:rPr>
          <w:rFonts w:eastAsia="黑体"/>
          <w:b/>
          <w:sz w:val="32"/>
          <w:szCs w:val="32"/>
        </w:rPr>
      </w:pPr>
    </w:p>
    <w:p>
      <w:pPr>
        <w:spacing w:line="580" w:lineRule="exact"/>
        <w:ind w:firstLine="643" w:firstLineChars="200"/>
        <w:rPr>
          <w:rFonts w:eastAsia="楷体"/>
          <w:sz w:val="32"/>
          <w:szCs w:val="32"/>
        </w:rPr>
      </w:pPr>
      <w:r>
        <w:rPr>
          <w:rFonts w:eastAsia="楷体"/>
          <w:b/>
          <w:sz w:val="32"/>
          <w:szCs w:val="32"/>
        </w:rPr>
        <w:t xml:space="preserve">第五条 </w:t>
      </w:r>
      <w:r>
        <w:rPr>
          <w:rFonts w:eastAsia="仿宋_GB2312"/>
          <w:sz w:val="32"/>
          <w:szCs w:val="32"/>
        </w:rPr>
        <w:t>市发展改革委委托的投资咨询评估包括以下事项：</w:t>
      </w:r>
    </w:p>
    <w:p>
      <w:pPr>
        <w:spacing w:line="580" w:lineRule="exact"/>
        <w:ind w:firstLine="640" w:firstLineChars="200"/>
        <w:rPr>
          <w:rFonts w:eastAsia="仿宋_GB2312"/>
          <w:sz w:val="32"/>
          <w:szCs w:val="32"/>
        </w:rPr>
      </w:pPr>
      <w:r>
        <w:rPr>
          <w:rFonts w:eastAsia="仿宋_GB2312"/>
          <w:sz w:val="32"/>
          <w:szCs w:val="32"/>
        </w:rPr>
        <w:t>（一）专项规划，指市发展改革委核报市政府或国家发展改革委审批的涉及重大建设项目和需安排政府投资的专项规划（含规划调整）；</w:t>
      </w:r>
    </w:p>
    <w:p>
      <w:pPr>
        <w:spacing w:line="580" w:lineRule="exact"/>
        <w:ind w:firstLine="640" w:firstLineChars="200"/>
        <w:rPr>
          <w:rFonts w:eastAsia="仿宋_GB2312"/>
          <w:sz w:val="32"/>
          <w:szCs w:val="32"/>
        </w:rPr>
      </w:pPr>
      <w:r>
        <w:rPr>
          <w:rFonts w:eastAsia="仿宋_GB2312"/>
          <w:sz w:val="32"/>
          <w:szCs w:val="32"/>
        </w:rPr>
        <w:t>（二）项目建议书，指市级政府投资项目项目建议书；</w:t>
      </w:r>
    </w:p>
    <w:p>
      <w:pPr>
        <w:spacing w:line="580" w:lineRule="exact"/>
        <w:ind w:firstLine="640" w:firstLineChars="200"/>
        <w:rPr>
          <w:rFonts w:eastAsia="仿宋_GB2312"/>
          <w:sz w:val="32"/>
          <w:szCs w:val="32"/>
        </w:rPr>
      </w:pPr>
      <w:r>
        <w:rPr>
          <w:rFonts w:eastAsia="仿宋_GB2312"/>
          <w:sz w:val="32"/>
          <w:szCs w:val="32"/>
        </w:rPr>
        <w:t>（三）可行性研究报告，指市级政府投资项目可行性研究报告；</w:t>
      </w:r>
    </w:p>
    <w:p>
      <w:pPr>
        <w:spacing w:line="580" w:lineRule="exact"/>
        <w:ind w:firstLine="640" w:firstLineChars="200"/>
        <w:rPr>
          <w:rFonts w:eastAsia="仿宋_GB2312"/>
          <w:sz w:val="32"/>
          <w:szCs w:val="32"/>
        </w:rPr>
      </w:pPr>
      <w:r>
        <w:rPr>
          <w:rFonts w:eastAsia="仿宋_GB2312"/>
          <w:sz w:val="32"/>
          <w:szCs w:val="32"/>
        </w:rPr>
        <w:t>（四）初步设计，指市发展改革委负责审批的市级政府投资项目初步设计；投资概算，指市级政府投资项目投资概算核定；</w:t>
      </w:r>
    </w:p>
    <w:p>
      <w:pPr>
        <w:spacing w:line="580" w:lineRule="exact"/>
        <w:ind w:firstLine="640" w:firstLineChars="200"/>
        <w:rPr>
          <w:rFonts w:eastAsia="仿宋_GB2312"/>
          <w:sz w:val="32"/>
          <w:szCs w:val="32"/>
        </w:rPr>
      </w:pPr>
      <w:r>
        <w:rPr>
          <w:rFonts w:eastAsia="仿宋_GB2312"/>
          <w:sz w:val="32"/>
          <w:szCs w:val="32"/>
        </w:rPr>
        <w:t>（五）项目申请报告，指市发展改革委核准或转报国家发展改革委核准的、需咨询评估的企业投资项目申请报告；</w:t>
      </w:r>
    </w:p>
    <w:p>
      <w:pPr>
        <w:spacing w:line="580" w:lineRule="exact"/>
        <w:ind w:firstLine="640" w:firstLineChars="200"/>
        <w:rPr>
          <w:rFonts w:eastAsia="仿宋_GB2312"/>
          <w:sz w:val="32"/>
          <w:szCs w:val="32"/>
        </w:rPr>
      </w:pPr>
      <w:r>
        <w:rPr>
          <w:rFonts w:eastAsia="仿宋_GB2312"/>
          <w:sz w:val="32"/>
          <w:szCs w:val="32"/>
        </w:rPr>
        <w:t>（六）资金申请报告，指申请市级政府投资补助或贷款贴息、需咨询评估的项目资金申请报告；</w:t>
      </w:r>
    </w:p>
    <w:p>
      <w:pPr>
        <w:spacing w:line="580" w:lineRule="exact"/>
        <w:ind w:firstLine="640" w:firstLineChars="200"/>
        <w:rPr>
          <w:rFonts w:eastAsia="仿宋_GB2312"/>
          <w:sz w:val="32"/>
          <w:szCs w:val="32"/>
        </w:rPr>
      </w:pPr>
      <w:r>
        <w:rPr>
          <w:rFonts w:eastAsia="仿宋_GB2312"/>
          <w:sz w:val="32"/>
          <w:szCs w:val="32"/>
        </w:rPr>
        <w:t>（七）社会稳定风险评估报告，指市发展改革委审批（核准）的重大项目或核报国家发展改革委审批（核准）的项目，需出具的社会稳定风险评估报告；</w:t>
      </w:r>
    </w:p>
    <w:p>
      <w:pPr>
        <w:spacing w:line="580" w:lineRule="exact"/>
        <w:ind w:firstLine="640" w:firstLineChars="200"/>
        <w:rPr>
          <w:rFonts w:eastAsia="仿宋_GB2312"/>
          <w:sz w:val="32"/>
          <w:szCs w:val="32"/>
        </w:rPr>
      </w:pPr>
      <w:r>
        <w:rPr>
          <w:rFonts w:eastAsia="仿宋_GB2312"/>
          <w:sz w:val="32"/>
          <w:szCs w:val="32"/>
        </w:rPr>
        <w:t>（八）PPP项目实施方案，指市发展改革委核报市政府审批的PPP项目实施方案；</w:t>
      </w:r>
    </w:p>
    <w:p>
      <w:pPr>
        <w:spacing w:line="580" w:lineRule="exact"/>
        <w:ind w:firstLine="640" w:firstLineChars="200"/>
        <w:rPr>
          <w:rFonts w:eastAsia="仿宋_GB2312"/>
          <w:sz w:val="32"/>
          <w:szCs w:val="32"/>
        </w:rPr>
      </w:pPr>
      <w:r>
        <w:rPr>
          <w:rFonts w:eastAsia="仿宋_GB2312"/>
          <w:sz w:val="32"/>
          <w:szCs w:val="32"/>
        </w:rPr>
        <w:t>（九）项目后评价报告，指市级政府投资项目的后评价报告；</w:t>
      </w:r>
    </w:p>
    <w:p>
      <w:pPr>
        <w:spacing w:line="580" w:lineRule="exact"/>
        <w:ind w:firstLine="640" w:firstLineChars="200"/>
        <w:rPr>
          <w:rFonts w:eastAsia="仿宋_GB2312"/>
          <w:sz w:val="32"/>
          <w:szCs w:val="32"/>
        </w:rPr>
      </w:pPr>
      <w:r>
        <w:rPr>
          <w:rFonts w:eastAsia="仿宋_GB2312"/>
          <w:sz w:val="32"/>
          <w:szCs w:val="32"/>
        </w:rPr>
        <w:t>（十）市级政府投资项目的计划执行情况、实施效果评估等；</w:t>
      </w:r>
    </w:p>
    <w:p>
      <w:pPr>
        <w:spacing w:line="580" w:lineRule="exact"/>
        <w:ind w:firstLine="640" w:firstLineChars="200"/>
        <w:rPr>
          <w:rFonts w:eastAsia="仿宋_GB2312"/>
          <w:sz w:val="32"/>
          <w:szCs w:val="32"/>
        </w:rPr>
      </w:pPr>
      <w:r>
        <w:rPr>
          <w:rFonts w:eastAsia="仿宋_GB2312"/>
          <w:sz w:val="32"/>
          <w:szCs w:val="32"/>
        </w:rPr>
        <w:t>（十一）国家和市委、市政府要求开展的项目其他前期工作审核、评估等。</w:t>
      </w:r>
    </w:p>
    <w:p>
      <w:pPr>
        <w:spacing w:line="580" w:lineRule="exact"/>
        <w:ind w:firstLine="640" w:firstLineChars="200"/>
        <w:rPr>
          <w:rFonts w:eastAsia="仿宋_GB2312"/>
          <w:sz w:val="32"/>
          <w:szCs w:val="32"/>
        </w:rPr>
      </w:pPr>
    </w:p>
    <w:p>
      <w:pPr>
        <w:spacing w:line="580" w:lineRule="exact"/>
        <w:jc w:val="center"/>
        <w:rPr>
          <w:rFonts w:eastAsia="黑体"/>
          <w:b/>
          <w:sz w:val="32"/>
          <w:szCs w:val="32"/>
        </w:rPr>
      </w:pPr>
      <w:r>
        <w:rPr>
          <w:rFonts w:eastAsia="黑体"/>
          <w:b/>
          <w:sz w:val="32"/>
          <w:szCs w:val="32"/>
        </w:rPr>
        <w:t>第三章 咨询评估机构</w:t>
      </w:r>
      <w:r>
        <w:rPr>
          <w:rFonts w:hint="eastAsia" w:eastAsia="黑体"/>
          <w:b/>
          <w:sz w:val="32"/>
          <w:szCs w:val="32"/>
        </w:rPr>
        <w:t>库</w:t>
      </w:r>
      <w:r>
        <w:rPr>
          <w:rFonts w:eastAsia="黑体"/>
          <w:b/>
          <w:sz w:val="32"/>
          <w:szCs w:val="32"/>
        </w:rPr>
        <w:t>管理</w:t>
      </w:r>
    </w:p>
    <w:p>
      <w:pPr>
        <w:spacing w:line="580" w:lineRule="exact"/>
        <w:jc w:val="center"/>
        <w:rPr>
          <w:rFonts w:eastAsia="黑体"/>
          <w:b/>
          <w:sz w:val="32"/>
          <w:szCs w:val="32"/>
        </w:rPr>
      </w:pPr>
    </w:p>
    <w:p>
      <w:pPr>
        <w:spacing w:line="580" w:lineRule="exact"/>
        <w:ind w:firstLine="643" w:firstLineChars="200"/>
        <w:rPr>
          <w:rFonts w:eastAsia="仿宋_GB2312"/>
          <w:sz w:val="32"/>
          <w:szCs w:val="32"/>
        </w:rPr>
      </w:pPr>
      <w:r>
        <w:rPr>
          <w:rFonts w:eastAsia="楷体"/>
          <w:b/>
          <w:sz w:val="32"/>
          <w:szCs w:val="32"/>
        </w:rPr>
        <w:t>第六条</w:t>
      </w:r>
      <w:r>
        <w:rPr>
          <w:rFonts w:eastAsia="仿宋_GB2312"/>
          <w:sz w:val="32"/>
          <w:szCs w:val="32"/>
        </w:rPr>
        <w:t xml:space="preserve"> 承担投资咨询评估任务的咨询评估机构，应当具备以下条件：</w:t>
      </w:r>
    </w:p>
    <w:p>
      <w:pPr>
        <w:spacing w:line="580" w:lineRule="exact"/>
        <w:ind w:firstLine="640" w:firstLineChars="200"/>
        <w:rPr>
          <w:rFonts w:eastAsia="仿宋_GB2312"/>
          <w:sz w:val="32"/>
          <w:szCs w:val="32"/>
        </w:rPr>
      </w:pPr>
      <w:r>
        <w:rPr>
          <w:rFonts w:eastAsia="仿宋_GB2312"/>
          <w:sz w:val="32"/>
          <w:szCs w:val="32"/>
        </w:rPr>
        <w:t>（一）通过全国投资项目在线审批监管平台备案并列入公示名录的工程咨询单位；</w:t>
      </w:r>
    </w:p>
    <w:p>
      <w:pPr>
        <w:spacing w:line="580" w:lineRule="exact"/>
        <w:ind w:firstLine="640" w:firstLineChars="200"/>
        <w:rPr>
          <w:rFonts w:eastAsia="仿宋_GB2312"/>
          <w:sz w:val="32"/>
          <w:szCs w:val="32"/>
        </w:rPr>
      </w:pPr>
      <w:r>
        <w:rPr>
          <w:rFonts w:eastAsia="仿宋_GB2312"/>
          <w:sz w:val="32"/>
          <w:szCs w:val="32"/>
        </w:rPr>
        <w:t>（二）具有所申请专业的甲级资信等级；</w:t>
      </w:r>
    </w:p>
    <w:p>
      <w:pPr>
        <w:spacing w:line="580" w:lineRule="exact"/>
        <w:ind w:firstLine="640" w:firstLineChars="200"/>
        <w:rPr>
          <w:rFonts w:hint="eastAsia" w:eastAsia="仿宋_GB2312"/>
          <w:sz w:val="32"/>
          <w:szCs w:val="32"/>
        </w:rPr>
      </w:pPr>
      <w:r>
        <w:rPr>
          <w:rFonts w:eastAsia="仿宋_GB2312"/>
          <w:sz w:val="32"/>
          <w:szCs w:val="32"/>
        </w:rPr>
        <w:t>（三）</w:t>
      </w:r>
      <w:r>
        <w:rPr>
          <w:rFonts w:hint="eastAsia" w:eastAsia="仿宋_GB2312"/>
          <w:sz w:val="32"/>
          <w:szCs w:val="32"/>
        </w:rPr>
        <w:t>信用信息共享平台中</w:t>
      </w:r>
      <w:r>
        <w:rPr>
          <w:rFonts w:eastAsia="仿宋_GB2312"/>
          <w:sz w:val="32"/>
          <w:szCs w:val="32"/>
        </w:rPr>
        <w:t>无不良信用记录；</w:t>
      </w:r>
    </w:p>
    <w:p>
      <w:pPr>
        <w:spacing w:line="580" w:lineRule="exact"/>
        <w:ind w:firstLine="640" w:firstLineChars="200"/>
        <w:rPr>
          <w:rFonts w:eastAsia="仿宋_GB2312"/>
          <w:sz w:val="32"/>
          <w:szCs w:val="32"/>
        </w:rPr>
      </w:pPr>
      <w:r>
        <w:rPr>
          <w:rFonts w:eastAsia="仿宋_GB2312"/>
          <w:sz w:val="32"/>
          <w:szCs w:val="32"/>
        </w:rPr>
        <w:t>（四）根据法律法规以及工作需要确定的其他条件。</w:t>
      </w:r>
    </w:p>
    <w:p>
      <w:pPr>
        <w:spacing w:line="580" w:lineRule="exact"/>
        <w:ind w:firstLine="630"/>
        <w:rPr>
          <w:rFonts w:eastAsia="仿宋_GB2312"/>
          <w:sz w:val="32"/>
          <w:szCs w:val="32"/>
        </w:rPr>
      </w:pPr>
      <w:r>
        <w:rPr>
          <w:rFonts w:eastAsia="楷体"/>
          <w:b/>
          <w:sz w:val="32"/>
          <w:szCs w:val="32"/>
        </w:rPr>
        <w:t xml:space="preserve">第七条 </w:t>
      </w:r>
      <w:r>
        <w:rPr>
          <w:rFonts w:eastAsia="仿宋_GB2312"/>
          <w:sz w:val="32"/>
          <w:szCs w:val="32"/>
        </w:rPr>
        <w:t>市发展改革委可以根据工作需要，选择不具备前述第六条有关条件，但具有相关能力的机构作为投资咨询评估机构，以备承担特殊行业或特殊复杂事项的咨询评估任务。</w:t>
      </w:r>
    </w:p>
    <w:p>
      <w:pPr>
        <w:spacing w:line="580" w:lineRule="exact"/>
        <w:ind w:firstLine="643" w:firstLineChars="200"/>
        <w:rPr>
          <w:rFonts w:eastAsia="仿宋_GB2312"/>
          <w:sz w:val="32"/>
          <w:szCs w:val="32"/>
        </w:rPr>
      </w:pPr>
      <w:r>
        <w:rPr>
          <w:rFonts w:eastAsia="楷体"/>
          <w:b/>
          <w:sz w:val="32"/>
          <w:szCs w:val="32"/>
        </w:rPr>
        <w:t>第八条</w:t>
      </w:r>
      <w:r>
        <w:rPr>
          <w:rFonts w:eastAsia="仿宋_GB2312"/>
          <w:sz w:val="32"/>
          <w:szCs w:val="32"/>
        </w:rPr>
        <w:t xml:space="preserve"> 市发展改革委对承担投资咨询评估任务的咨询机构建立咨询评估机构库，具体程序是：</w:t>
      </w:r>
    </w:p>
    <w:p>
      <w:pPr>
        <w:spacing w:line="580" w:lineRule="exact"/>
        <w:ind w:firstLine="640" w:firstLineChars="200"/>
        <w:rPr>
          <w:rFonts w:eastAsia="仿宋_GB2312"/>
          <w:sz w:val="32"/>
          <w:szCs w:val="32"/>
        </w:rPr>
      </w:pPr>
      <w:r>
        <w:rPr>
          <w:rFonts w:eastAsia="仿宋_GB2312"/>
          <w:sz w:val="32"/>
          <w:szCs w:val="32"/>
        </w:rPr>
        <w:t>（一）根据各专业处室的需求，确定投资咨询评估专业；</w:t>
      </w:r>
    </w:p>
    <w:p>
      <w:pPr>
        <w:spacing w:line="580" w:lineRule="exact"/>
        <w:ind w:firstLine="640" w:firstLineChars="200"/>
        <w:rPr>
          <w:rFonts w:eastAsia="仿宋_GB2312"/>
          <w:sz w:val="32"/>
          <w:szCs w:val="32"/>
        </w:rPr>
      </w:pPr>
      <w:r>
        <w:rPr>
          <w:rFonts w:eastAsia="仿宋_GB2312"/>
          <w:sz w:val="32"/>
          <w:szCs w:val="32"/>
        </w:rPr>
        <w:t>（二）依据投资咨询评估专业，公开发布入库邀请公告，符合第六条规定的咨询评估机构应根据公告要求报名并组织材料参加</w:t>
      </w:r>
      <w:r>
        <w:rPr>
          <w:rFonts w:hint="eastAsia" w:eastAsia="仿宋_GB2312"/>
          <w:sz w:val="32"/>
          <w:szCs w:val="32"/>
        </w:rPr>
        <w:t>评估</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（三）选聘</w:t>
      </w:r>
      <w:r>
        <w:rPr>
          <w:rFonts w:hint="eastAsia" w:eastAsia="仿宋_GB2312"/>
          <w:sz w:val="32"/>
          <w:szCs w:val="32"/>
        </w:rPr>
        <w:t>评估</w:t>
      </w:r>
      <w:r>
        <w:rPr>
          <w:rFonts w:eastAsia="仿宋_GB2312"/>
          <w:sz w:val="32"/>
          <w:szCs w:val="32"/>
        </w:rPr>
        <w:t>专家，依据入库评分规则对参加</w:t>
      </w:r>
      <w:r>
        <w:rPr>
          <w:rFonts w:hint="eastAsia" w:eastAsia="仿宋_GB2312"/>
          <w:sz w:val="32"/>
          <w:szCs w:val="32"/>
        </w:rPr>
        <w:t>评估</w:t>
      </w:r>
      <w:r>
        <w:rPr>
          <w:rFonts w:eastAsia="仿宋_GB2312"/>
          <w:sz w:val="32"/>
          <w:szCs w:val="32"/>
        </w:rPr>
        <w:t>的咨询评估机构分专业进行打分，按照分数排名先后顺序确定建议名单；</w:t>
      </w:r>
    </w:p>
    <w:p>
      <w:pPr>
        <w:spacing w:line="580" w:lineRule="exact"/>
        <w:ind w:firstLine="640" w:firstLineChars="200"/>
        <w:rPr>
          <w:rFonts w:eastAsia="仿宋_GB2312"/>
          <w:sz w:val="32"/>
          <w:szCs w:val="32"/>
        </w:rPr>
      </w:pPr>
      <w:r>
        <w:rPr>
          <w:rFonts w:eastAsia="仿宋_GB2312"/>
          <w:sz w:val="32"/>
          <w:szCs w:val="32"/>
        </w:rPr>
        <w:t>（四）各专业处室对咨询评估机构建议名单研提意见；</w:t>
      </w:r>
    </w:p>
    <w:p>
      <w:pPr>
        <w:spacing w:line="580" w:lineRule="exact"/>
        <w:ind w:firstLine="640" w:firstLineChars="200"/>
        <w:rPr>
          <w:rFonts w:eastAsia="仿宋_GB2312"/>
          <w:sz w:val="32"/>
          <w:szCs w:val="32"/>
        </w:rPr>
      </w:pPr>
      <w:r>
        <w:rPr>
          <w:rFonts w:eastAsia="仿宋_GB2312"/>
          <w:sz w:val="32"/>
          <w:szCs w:val="32"/>
        </w:rPr>
        <w:t xml:space="preserve">（五）投资处根据各专业处室意见确定咨询评估机构库名单；    </w:t>
      </w:r>
    </w:p>
    <w:p>
      <w:pPr>
        <w:spacing w:line="580" w:lineRule="exact"/>
        <w:ind w:firstLine="640" w:firstLineChars="200"/>
        <w:rPr>
          <w:rFonts w:eastAsia="仿宋_GB2312"/>
          <w:sz w:val="32"/>
          <w:szCs w:val="32"/>
        </w:rPr>
      </w:pPr>
      <w:r>
        <w:rPr>
          <w:rFonts w:eastAsia="仿宋_GB2312"/>
          <w:sz w:val="32"/>
          <w:szCs w:val="32"/>
        </w:rPr>
        <w:t>（六）投资处对进入咨询评估机构库中的企业分专业进行编号，每个专业内每个企业仅有唯一编号；</w:t>
      </w:r>
    </w:p>
    <w:p>
      <w:pPr>
        <w:spacing w:line="580" w:lineRule="exact"/>
        <w:rPr>
          <w:rFonts w:eastAsia="仿宋_GB2312"/>
          <w:sz w:val="32"/>
          <w:szCs w:val="32"/>
        </w:rPr>
      </w:pPr>
      <w:r>
        <w:rPr>
          <w:rFonts w:eastAsia="仿宋_GB2312"/>
          <w:sz w:val="32"/>
          <w:szCs w:val="32"/>
        </w:rPr>
        <w:t xml:space="preserve">    （</w:t>
      </w:r>
      <w:r>
        <w:rPr>
          <w:rFonts w:hint="eastAsia" w:eastAsia="仿宋_GB2312"/>
          <w:sz w:val="32"/>
          <w:szCs w:val="32"/>
        </w:rPr>
        <w:t>七</w:t>
      </w:r>
      <w:r>
        <w:rPr>
          <w:rFonts w:eastAsia="仿宋_GB2312"/>
          <w:sz w:val="32"/>
          <w:szCs w:val="32"/>
        </w:rPr>
        <w:t>）咨询评估机构库名单在市发展改革委门户网站予以公告；</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）投资处牵头负责与咨询机构库中的企业签订《市发展改革委委托咨询评估机构框架协议》。</w:t>
      </w:r>
    </w:p>
    <w:p>
      <w:pPr>
        <w:spacing w:line="580" w:lineRule="exact"/>
        <w:ind w:firstLine="643" w:firstLineChars="200"/>
        <w:rPr>
          <w:rFonts w:eastAsia="仿宋_GB2312"/>
          <w:sz w:val="32"/>
          <w:szCs w:val="32"/>
        </w:rPr>
      </w:pPr>
      <w:r>
        <w:rPr>
          <w:rFonts w:eastAsia="楷体"/>
          <w:b/>
          <w:sz w:val="32"/>
          <w:szCs w:val="32"/>
        </w:rPr>
        <w:t>第九条</w:t>
      </w:r>
      <w:r>
        <w:rPr>
          <w:rFonts w:eastAsia="仿宋_GB2312"/>
          <w:sz w:val="32"/>
          <w:szCs w:val="32"/>
        </w:rPr>
        <w:t xml:space="preserve"> 市发展改革委根据投资管理需要，结合咨询评估机构一致性评价结果与量化考评结果，对咨询评估机构库进行动态调整，原则上每一年调整一次。</w:t>
      </w:r>
    </w:p>
    <w:p>
      <w:pPr>
        <w:spacing w:line="580" w:lineRule="exact"/>
        <w:rPr>
          <w:rFonts w:eastAsia="仿宋_GB2312"/>
          <w:sz w:val="32"/>
          <w:szCs w:val="32"/>
        </w:rPr>
      </w:pPr>
    </w:p>
    <w:p>
      <w:pPr>
        <w:spacing w:line="580" w:lineRule="exact"/>
        <w:jc w:val="center"/>
        <w:rPr>
          <w:rFonts w:eastAsia="黑体"/>
          <w:b/>
          <w:sz w:val="32"/>
          <w:szCs w:val="32"/>
        </w:rPr>
      </w:pPr>
      <w:r>
        <w:rPr>
          <w:rFonts w:eastAsia="黑体"/>
          <w:b/>
          <w:sz w:val="32"/>
          <w:szCs w:val="32"/>
        </w:rPr>
        <w:t>第四章 工作程序</w:t>
      </w:r>
    </w:p>
    <w:p>
      <w:pPr>
        <w:spacing w:line="580" w:lineRule="exact"/>
        <w:jc w:val="center"/>
        <w:rPr>
          <w:rFonts w:eastAsia="黑体"/>
          <w:b/>
          <w:sz w:val="32"/>
          <w:szCs w:val="32"/>
        </w:rPr>
      </w:pPr>
    </w:p>
    <w:p>
      <w:pPr>
        <w:spacing w:line="580" w:lineRule="exact"/>
        <w:ind w:firstLine="643" w:firstLineChars="200"/>
        <w:rPr>
          <w:rFonts w:eastAsia="仿宋_GB2312"/>
          <w:sz w:val="32"/>
          <w:szCs w:val="32"/>
        </w:rPr>
      </w:pPr>
      <w:r>
        <w:rPr>
          <w:rFonts w:eastAsia="楷体"/>
          <w:b/>
          <w:sz w:val="32"/>
          <w:szCs w:val="32"/>
        </w:rPr>
        <w:t>第十条</w:t>
      </w:r>
      <w:r>
        <w:rPr>
          <w:rFonts w:eastAsia="仿宋_GB2312"/>
          <w:sz w:val="32"/>
          <w:szCs w:val="32"/>
        </w:rPr>
        <w:t xml:space="preserve"> 除涉密和重大项目外，咨询评估机构的选取，均通过摇号方式随机确定，具体程序是：</w:t>
      </w:r>
    </w:p>
    <w:p>
      <w:pPr>
        <w:spacing w:line="580" w:lineRule="exact"/>
        <w:ind w:firstLine="643" w:firstLineChars="200"/>
        <w:rPr>
          <w:rFonts w:eastAsia="仿宋_GB2312"/>
          <w:b/>
          <w:bCs/>
          <w:sz w:val="32"/>
          <w:szCs w:val="32"/>
        </w:rPr>
      </w:pPr>
      <w:r>
        <w:rPr>
          <w:rFonts w:eastAsia="仿宋_GB2312"/>
          <w:b/>
          <w:bCs/>
          <w:sz w:val="32"/>
          <w:szCs w:val="32"/>
        </w:rPr>
        <w:t>（一）</w:t>
      </w:r>
      <w:r>
        <w:rPr>
          <w:rFonts w:hint="eastAsia" w:eastAsia="仿宋_GB2312"/>
          <w:b/>
          <w:bCs/>
          <w:sz w:val="32"/>
          <w:szCs w:val="32"/>
        </w:rPr>
        <w:t>职责</w:t>
      </w:r>
      <w:r>
        <w:rPr>
          <w:rFonts w:eastAsia="仿宋_GB2312"/>
          <w:b/>
          <w:bCs/>
          <w:sz w:val="32"/>
          <w:szCs w:val="32"/>
        </w:rPr>
        <w:t>分工</w:t>
      </w:r>
    </w:p>
    <w:p>
      <w:pPr>
        <w:spacing w:line="580" w:lineRule="exact"/>
        <w:ind w:firstLine="640" w:firstLineChars="200"/>
        <w:rPr>
          <w:rFonts w:hint="eastAsia" w:eastAsia="仿宋_GB2312"/>
          <w:sz w:val="32"/>
          <w:szCs w:val="32"/>
        </w:rPr>
      </w:pPr>
      <w:r>
        <w:rPr>
          <w:rFonts w:eastAsia="仿宋_GB2312"/>
          <w:sz w:val="32"/>
          <w:szCs w:val="32"/>
        </w:rPr>
        <w:t>1. 项目建议书、可行性研究</w:t>
      </w:r>
      <w:r>
        <w:rPr>
          <w:rFonts w:hint="eastAsia" w:eastAsia="仿宋_GB2312"/>
          <w:sz w:val="32"/>
          <w:szCs w:val="32"/>
        </w:rPr>
        <w:t>报告</w:t>
      </w:r>
      <w:r>
        <w:rPr>
          <w:rFonts w:eastAsia="仿宋_GB2312"/>
          <w:sz w:val="32"/>
          <w:szCs w:val="32"/>
        </w:rPr>
        <w:t>、初步设计评估，由专业处室负责</w:t>
      </w:r>
      <w:r>
        <w:rPr>
          <w:rFonts w:hint="eastAsia" w:eastAsia="仿宋_GB2312"/>
          <w:sz w:val="32"/>
          <w:szCs w:val="32"/>
        </w:rPr>
        <w:t>，</w:t>
      </w:r>
      <w:r>
        <w:rPr>
          <w:rFonts w:eastAsia="仿宋_GB2312"/>
          <w:sz w:val="32"/>
          <w:szCs w:val="32"/>
        </w:rPr>
        <w:t>概算核定由投资处负责</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2. 其他咨询评估事项由专业处室负责。</w:t>
      </w:r>
    </w:p>
    <w:p>
      <w:pPr>
        <w:spacing w:line="580" w:lineRule="exact"/>
        <w:ind w:firstLine="482" w:firstLineChars="150"/>
        <w:rPr>
          <w:rFonts w:eastAsia="仿宋_GB2312"/>
          <w:b/>
          <w:bCs/>
          <w:sz w:val="32"/>
          <w:szCs w:val="32"/>
        </w:rPr>
      </w:pPr>
      <w:r>
        <w:rPr>
          <w:rFonts w:eastAsia="仿宋_GB2312"/>
          <w:b/>
          <w:bCs/>
          <w:sz w:val="32"/>
          <w:szCs w:val="32"/>
        </w:rPr>
        <w:t>（二）工作流程</w:t>
      </w:r>
    </w:p>
    <w:p>
      <w:pPr>
        <w:spacing w:line="580" w:lineRule="exact"/>
        <w:ind w:firstLine="640" w:firstLineChars="200"/>
        <w:rPr>
          <w:rFonts w:eastAsia="仿宋_GB2312"/>
          <w:sz w:val="32"/>
          <w:szCs w:val="32"/>
        </w:rPr>
      </w:pPr>
      <w:r>
        <w:rPr>
          <w:rFonts w:eastAsia="仿宋_GB2312"/>
          <w:sz w:val="32"/>
          <w:szCs w:val="32"/>
        </w:rPr>
        <w:t>1. 按照职责分工，由专业处室提出咨询评估申请并填写《委托咨询评估申请表》，经处室主要负责人签字确认后提交投资处。</w:t>
      </w:r>
    </w:p>
    <w:p>
      <w:pPr>
        <w:spacing w:line="580" w:lineRule="exact"/>
        <w:ind w:firstLine="640" w:firstLineChars="200"/>
        <w:rPr>
          <w:rFonts w:eastAsia="仿宋_GB2312"/>
          <w:sz w:val="32"/>
          <w:szCs w:val="32"/>
        </w:rPr>
      </w:pPr>
      <w:r>
        <w:rPr>
          <w:rFonts w:eastAsia="仿宋_GB2312"/>
          <w:sz w:val="32"/>
          <w:szCs w:val="32"/>
        </w:rPr>
        <w:t>2. 投资处对专业处室提交的咨询评估申请进行审核，审核重点包括评估必要性、咨询评估范围等。审核同意后，投资处根据评估任务调取所需专业内的咨询评估机构及其编号，按照回避原则，确定咨询评估机构备选名单，提交专业处室。</w:t>
      </w:r>
    </w:p>
    <w:p>
      <w:pPr>
        <w:spacing w:line="580" w:lineRule="exact"/>
        <w:ind w:firstLine="640" w:firstLineChars="200"/>
        <w:rPr>
          <w:rFonts w:eastAsia="仿宋_GB2312"/>
          <w:sz w:val="32"/>
          <w:szCs w:val="32"/>
        </w:rPr>
      </w:pPr>
      <w:r>
        <w:rPr>
          <w:rFonts w:eastAsia="仿宋_GB2312"/>
          <w:sz w:val="32"/>
          <w:szCs w:val="32"/>
        </w:rPr>
        <w:t>3.专业处室将备选名单中的企业编号导入摇号系统，在投资处、党建处、法规处联合监督下完成摇号操作，确定承担评估任务的咨询评估机构；咨询评估机构被选中后拒绝接受任务的，专业处室应重新摇号确定咨询评估机构。</w:t>
      </w:r>
    </w:p>
    <w:p>
      <w:pPr>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 确定咨询评估机构后，投资处向选中的咨询评估机构和项目单位出具《市发展改革委咨询评估</w:t>
      </w:r>
      <w:r>
        <w:rPr>
          <w:rFonts w:eastAsia="仿宋_GB2312"/>
          <w:sz w:val="32"/>
          <w:szCs w:val="32"/>
        </w:rPr>
        <w:fldChar w:fldCharType="begin"/>
      </w:r>
      <w:r>
        <w:rPr>
          <w:rFonts w:eastAsia="仿宋_GB2312"/>
          <w:sz w:val="32"/>
          <w:szCs w:val="32"/>
        </w:rPr>
        <w:instrText xml:space="preserve">HYPERLINK "http://www.66law.cn/special/wts/" \o "委托书"</w:instrText>
      </w:r>
      <w:r>
        <w:rPr>
          <w:rFonts w:eastAsia="仿宋_GB2312"/>
          <w:sz w:val="32"/>
          <w:szCs w:val="32"/>
        </w:rPr>
        <w:fldChar w:fldCharType="separate"/>
      </w:r>
      <w:r>
        <w:rPr>
          <w:rFonts w:eastAsia="仿宋_GB2312"/>
          <w:sz w:val="32"/>
          <w:szCs w:val="32"/>
        </w:rPr>
        <w:t>委托书</w:t>
      </w:r>
      <w:r>
        <w:rPr>
          <w:rFonts w:eastAsia="仿宋_GB2312"/>
          <w:sz w:val="32"/>
          <w:szCs w:val="32"/>
        </w:rPr>
        <w:fldChar w:fldCharType="end"/>
      </w:r>
      <w:r>
        <w:rPr>
          <w:rFonts w:eastAsia="仿宋_GB2312"/>
          <w:sz w:val="32"/>
          <w:szCs w:val="32"/>
        </w:rPr>
        <w:t>》</w:t>
      </w:r>
      <w:r>
        <w:rPr>
          <w:rFonts w:hint="eastAsia" w:eastAsia="仿宋_GB2312"/>
          <w:sz w:val="32"/>
          <w:szCs w:val="32"/>
        </w:rPr>
        <w:t>（以下简称《委托书》）</w:t>
      </w:r>
      <w:r>
        <w:rPr>
          <w:rFonts w:eastAsia="仿宋_GB2312"/>
          <w:sz w:val="32"/>
          <w:szCs w:val="32"/>
        </w:rPr>
        <w:t>（一式两份）。</w:t>
      </w:r>
      <w:r>
        <w:rPr>
          <w:rFonts w:hint="eastAsia" w:eastAsia="仿宋_GB2312"/>
          <w:sz w:val="32"/>
          <w:szCs w:val="32"/>
        </w:rPr>
        <w:t>《委托书》</w:t>
      </w:r>
      <w:r>
        <w:rPr>
          <w:rFonts w:eastAsia="仿宋_GB2312"/>
          <w:sz w:val="32"/>
          <w:szCs w:val="32"/>
        </w:rPr>
        <w:t>应明确评估事项、评估重点、评估时限、评估费用、联系人员、联系电话等，并附委托评估相关材料。</w:t>
      </w:r>
    </w:p>
    <w:p>
      <w:pPr>
        <w:spacing w:line="580" w:lineRule="exact"/>
        <w:ind w:firstLine="643" w:firstLineChars="200"/>
        <w:rPr>
          <w:rFonts w:eastAsia="仿宋_GB2312"/>
          <w:sz w:val="32"/>
          <w:szCs w:val="32"/>
        </w:rPr>
      </w:pPr>
      <w:r>
        <w:rPr>
          <w:rFonts w:eastAsia="楷体"/>
          <w:b/>
          <w:sz w:val="32"/>
          <w:szCs w:val="32"/>
        </w:rPr>
        <w:t>第十一条</w:t>
      </w:r>
      <w:r>
        <w:rPr>
          <w:rFonts w:eastAsia="仿宋_GB2312"/>
          <w:sz w:val="32"/>
          <w:szCs w:val="32"/>
        </w:rPr>
        <w:t xml:space="preserve"> 对我市国民经济和社会发展有重要影响的专项规划和重大项目的申请报告、项目建议书、可行性研究报告、初步设计和投资概算，可以委托多家咨询评估机构共同承担咨询评估任务，或者委托另一咨询评估机构复核。</w:t>
      </w:r>
    </w:p>
    <w:p>
      <w:pPr>
        <w:spacing w:line="580" w:lineRule="exact"/>
        <w:ind w:firstLine="643" w:firstLineChars="200"/>
        <w:rPr>
          <w:rFonts w:eastAsia="仿宋_GB2312"/>
          <w:sz w:val="32"/>
          <w:szCs w:val="32"/>
        </w:rPr>
      </w:pPr>
      <w:r>
        <w:rPr>
          <w:rFonts w:eastAsia="楷体"/>
          <w:b/>
          <w:sz w:val="32"/>
          <w:szCs w:val="32"/>
        </w:rPr>
        <w:t xml:space="preserve">第十二条 </w:t>
      </w:r>
      <w:r>
        <w:rPr>
          <w:rFonts w:eastAsia="仿宋_GB2312"/>
          <w:sz w:val="32"/>
          <w:szCs w:val="32"/>
        </w:rPr>
        <w:t>对委托评估费用标准、来源、委托单位等事项有特殊要求的，应履行委内签报程序。签报文件由专业处室拟定，明确委托项目情况、特殊委托事项、委托理由等，会签投资处后，呈报专业处室和投资处分管委领导批准，投资处根据签报意见办理评估委托。</w:t>
      </w:r>
    </w:p>
    <w:p>
      <w:pPr>
        <w:widowControl/>
        <w:spacing w:line="580" w:lineRule="exact"/>
        <w:ind w:firstLine="643" w:firstLineChars="200"/>
        <w:rPr>
          <w:rFonts w:eastAsia="仿宋_GB2312"/>
          <w:sz w:val="32"/>
          <w:szCs w:val="32"/>
        </w:rPr>
      </w:pPr>
      <w:r>
        <w:rPr>
          <w:rFonts w:eastAsia="楷体"/>
          <w:b/>
          <w:sz w:val="32"/>
          <w:szCs w:val="32"/>
        </w:rPr>
        <w:t>第十三条</w:t>
      </w:r>
      <w:r>
        <w:rPr>
          <w:rFonts w:eastAsia="仿宋_GB2312"/>
          <w:sz w:val="32"/>
          <w:szCs w:val="32"/>
        </w:rPr>
        <w:t xml:space="preserve"> 有下列情形之一的，经投资处审核确认后，应向已委托的咨询评估机构下达停止评估工作函并收回已下达的</w:t>
      </w:r>
      <w:r>
        <w:rPr>
          <w:rFonts w:hint="eastAsia" w:eastAsia="仿宋_GB2312"/>
          <w:sz w:val="32"/>
          <w:szCs w:val="32"/>
        </w:rPr>
        <w:t>《委托书》</w:t>
      </w:r>
      <w:r>
        <w:rPr>
          <w:rFonts w:eastAsia="仿宋_GB2312"/>
          <w:sz w:val="32"/>
          <w:szCs w:val="32"/>
        </w:rPr>
        <w:t>。造成</w:t>
      </w:r>
      <w:r>
        <w:rPr>
          <w:rFonts w:hint="eastAsia" w:eastAsia="仿宋_GB2312"/>
          <w:sz w:val="32"/>
          <w:szCs w:val="32"/>
        </w:rPr>
        <w:t>评估</w:t>
      </w:r>
      <w:r>
        <w:rPr>
          <w:rFonts w:eastAsia="仿宋_GB2312"/>
          <w:sz w:val="32"/>
          <w:szCs w:val="32"/>
        </w:rPr>
        <w:t>结果无效的，应重新抽取咨询机构并组织开展</w:t>
      </w:r>
      <w:r>
        <w:rPr>
          <w:rFonts w:hint="eastAsia" w:eastAsia="仿宋_GB2312"/>
          <w:sz w:val="32"/>
          <w:szCs w:val="32"/>
        </w:rPr>
        <w:t>评估</w:t>
      </w:r>
      <w:r>
        <w:rPr>
          <w:rFonts w:eastAsia="仿宋_GB2312"/>
          <w:sz w:val="32"/>
          <w:szCs w:val="32"/>
        </w:rPr>
        <w:t>咨询活动：</w:t>
      </w:r>
    </w:p>
    <w:p>
      <w:pPr>
        <w:adjustRightInd w:val="0"/>
        <w:snapToGrid w:val="0"/>
        <w:spacing w:line="580" w:lineRule="exact"/>
        <w:ind w:firstLine="640" w:firstLineChars="200"/>
        <w:contextualSpacing/>
        <w:rPr>
          <w:rFonts w:eastAsia="仿宋_GB2312"/>
          <w:sz w:val="32"/>
          <w:szCs w:val="32"/>
        </w:rPr>
      </w:pPr>
      <w:r>
        <w:rPr>
          <w:rFonts w:eastAsia="仿宋_GB2312"/>
          <w:sz w:val="32"/>
          <w:szCs w:val="32"/>
        </w:rPr>
        <w:t>（一）已抽取的咨询评估机构与</w:t>
      </w:r>
      <w:r>
        <w:rPr>
          <w:rFonts w:hint="eastAsia" w:eastAsia="仿宋_GB2312"/>
          <w:sz w:val="32"/>
          <w:szCs w:val="32"/>
        </w:rPr>
        <w:t>评估</w:t>
      </w:r>
      <w:r>
        <w:rPr>
          <w:rFonts w:eastAsia="仿宋_GB2312"/>
          <w:sz w:val="32"/>
          <w:szCs w:val="32"/>
        </w:rPr>
        <w:t>项目有利益关系</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（二）已抽取的咨询评估机构未按照回避原则主动提出说明</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（三）参加</w:t>
      </w:r>
      <w:r>
        <w:rPr>
          <w:rFonts w:hint="eastAsia" w:eastAsia="仿宋_GB2312"/>
          <w:sz w:val="32"/>
          <w:szCs w:val="32"/>
        </w:rPr>
        <w:t>评估</w:t>
      </w:r>
      <w:r>
        <w:rPr>
          <w:rFonts w:eastAsia="仿宋_GB2312"/>
          <w:sz w:val="32"/>
          <w:szCs w:val="32"/>
        </w:rPr>
        <w:t>的专家存在违规行为</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color w:val="FF0000"/>
          <w:sz w:val="32"/>
          <w:szCs w:val="32"/>
        </w:rPr>
      </w:pPr>
      <w:r>
        <w:rPr>
          <w:rFonts w:eastAsia="仿宋_GB2312"/>
          <w:sz w:val="32"/>
          <w:szCs w:val="32"/>
        </w:rPr>
        <w:t>（四）因项目暂停</w:t>
      </w:r>
      <w:r>
        <w:rPr>
          <w:rFonts w:hint="eastAsia" w:eastAsia="仿宋_GB2312"/>
          <w:sz w:val="32"/>
          <w:szCs w:val="32"/>
        </w:rPr>
        <w:t>、</w:t>
      </w:r>
      <w:r>
        <w:rPr>
          <w:rFonts w:eastAsia="仿宋_GB2312"/>
          <w:sz w:val="32"/>
          <w:szCs w:val="32"/>
        </w:rPr>
        <w:t>停止</w:t>
      </w:r>
      <w:r>
        <w:rPr>
          <w:rFonts w:hint="eastAsia" w:eastAsia="仿宋_GB2312"/>
          <w:sz w:val="32"/>
          <w:szCs w:val="32"/>
        </w:rPr>
        <w:t>或其他</w:t>
      </w:r>
      <w:r>
        <w:rPr>
          <w:rFonts w:eastAsia="仿宋_GB2312"/>
          <w:sz w:val="32"/>
          <w:szCs w:val="32"/>
        </w:rPr>
        <w:t>原因导致不具备评估条件的。</w:t>
      </w:r>
    </w:p>
    <w:p>
      <w:pPr>
        <w:spacing w:line="580" w:lineRule="exact"/>
        <w:ind w:firstLine="640" w:firstLineChars="200"/>
        <w:rPr>
          <w:rFonts w:eastAsia="仿宋_GB2312"/>
          <w:sz w:val="32"/>
          <w:szCs w:val="32"/>
        </w:rPr>
      </w:pPr>
    </w:p>
    <w:p>
      <w:pPr>
        <w:spacing w:line="580" w:lineRule="exact"/>
        <w:jc w:val="center"/>
        <w:rPr>
          <w:rFonts w:eastAsia="黑体"/>
          <w:b/>
          <w:sz w:val="32"/>
          <w:szCs w:val="32"/>
        </w:rPr>
      </w:pPr>
      <w:r>
        <w:rPr>
          <w:rFonts w:eastAsia="黑体"/>
          <w:b/>
          <w:sz w:val="32"/>
          <w:szCs w:val="32"/>
        </w:rPr>
        <w:t>第五章 评估费用及支付</w:t>
      </w:r>
    </w:p>
    <w:p>
      <w:pPr>
        <w:spacing w:line="580" w:lineRule="exact"/>
        <w:jc w:val="center"/>
        <w:rPr>
          <w:rFonts w:eastAsia="黑体"/>
          <w:b/>
          <w:sz w:val="32"/>
          <w:szCs w:val="32"/>
        </w:rPr>
      </w:pPr>
    </w:p>
    <w:p>
      <w:pPr>
        <w:spacing w:line="580" w:lineRule="exact"/>
        <w:ind w:firstLine="643" w:firstLineChars="200"/>
        <w:rPr>
          <w:rFonts w:eastAsia="仿宋_GB2312"/>
          <w:sz w:val="32"/>
          <w:szCs w:val="32"/>
        </w:rPr>
      </w:pPr>
      <w:r>
        <w:rPr>
          <w:rFonts w:eastAsia="楷体"/>
          <w:b/>
          <w:sz w:val="32"/>
          <w:szCs w:val="32"/>
        </w:rPr>
        <w:t xml:space="preserve">第十四条 </w:t>
      </w:r>
      <w:r>
        <w:rPr>
          <w:rFonts w:eastAsia="仿宋_GB2312"/>
          <w:sz w:val="32"/>
          <w:szCs w:val="32"/>
        </w:rPr>
        <w:t>投资咨询评估费用按照附表一投资额分档为基准和附表二工程复杂程度系数为测算标准，并根据市场情况适时调整。对社会稳定风险评估（篇章）等咨询评估费用计费另有规定的，从其规定。</w:t>
      </w:r>
    </w:p>
    <w:p>
      <w:pPr>
        <w:spacing w:line="580" w:lineRule="exact"/>
        <w:ind w:firstLine="630" w:firstLineChars="196"/>
        <w:rPr>
          <w:rFonts w:eastAsia="仿宋_GB2312"/>
          <w:sz w:val="32"/>
          <w:szCs w:val="32"/>
        </w:rPr>
      </w:pPr>
      <w:r>
        <w:rPr>
          <w:rFonts w:eastAsia="楷体"/>
          <w:b/>
          <w:sz w:val="32"/>
          <w:szCs w:val="32"/>
        </w:rPr>
        <w:t>第十五条</w:t>
      </w:r>
      <w:r>
        <w:rPr>
          <w:rFonts w:eastAsia="仿宋_GB2312"/>
          <w:sz w:val="32"/>
          <w:szCs w:val="32"/>
        </w:rPr>
        <w:t xml:space="preserve"> 按照“谁委托、谁付费”要求，评估费用由市级财政性资金全额承担、统一支付，在评估工作完成后，按年度分批次安排资金。</w:t>
      </w:r>
    </w:p>
    <w:p>
      <w:pPr>
        <w:spacing w:line="580" w:lineRule="exact"/>
        <w:rPr>
          <w:rFonts w:eastAsia="仿宋_GB2312"/>
          <w:sz w:val="32"/>
          <w:szCs w:val="32"/>
        </w:rPr>
      </w:pPr>
      <w:r>
        <w:rPr>
          <w:rFonts w:hint="eastAsia" w:eastAsia="仿宋_GB2312"/>
          <w:sz w:val="32"/>
          <w:szCs w:val="32"/>
        </w:rPr>
        <w:t xml:space="preserve">   </w:t>
      </w:r>
      <w:r>
        <w:rPr>
          <w:rFonts w:hint="eastAsia" w:eastAsia="楷体"/>
          <w:b/>
          <w:sz w:val="32"/>
          <w:szCs w:val="32"/>
        </w:rPr>
        <w:t xml:space="preserve"> 第十六条</w:t>
      </w:r>
      <w:r>
        <w:rPr>
          <w:rFonts w:hint="eastAsia" w:eastAsia="仿宋_GB2312"/>
          <w:sz w:val="32"/>
          <w:szCs w:val="32"/>
        </w:rPr>
        <w:t xml:space="preserve"> </w:t>
      </w:r>
      <w:r>
        <w:rPr>
          <w:rFonts w:eastAsia="仿宋_GB2312"/>
          <w:sz w:val="32"/>
          <w:szCs w:val="32"/>
        </w:rPr>
        <w:t>对评估费用五十万元（含）以上的咨询评估任务，按照《中华人民共和国政府采购法》、《天津市财政局关于印发天津市2019年政府集中采购目录和采购限额标准的通知》等相关法律法规规定要求执行。对于专业性强、复杂程度高的项目可以采取单独委托或公开招标的方式选取咨询评估机构。</w:t>
      </w:r>
    </w:p>
    <w:p>
      <w:pPr>
        <w:spacing w:line="580" w:lineRule="exact"/>
        <w:ind w:firstLine="627" w:firstLineChars="196"/>
        <w:rPr>
          <w:rFonts w:eastAsia="仿宋_GB2312"/>
          <w:sz w:val="32"/>
          <w:szCs w:val="32"/>
        </w:rPr>
      </w:pPr>
    </w:p>
    <w:p>
      <w:pPr>
        <w:spacing w:line="580" w:lineRule="exact"/>
        <w:jc w:val="center"/>
        <w:rPr>
          <w:rFonts w:eastAsia="黑体"/>
          <w:b/>
          <w:sz w:val="32"/>
          <w:szCs w:val="32"/>
        </w:rPr>
      </w:pPr>
      <w:r>
        <w:rPr>
          <w:rFonts w:eastAsia="黑体"/>
          <w:b/>
          <w:sz w:val="32"/>
          <w:szCs w:val="32"/>
        </w:rPr>
        <w:t>第六章 咨询评估工作规范</w:t>
      </w:r>
    </w:p>
    <w:p>
      <w:pPr>
        <w:spacing w:line="580" w:lineRule="exact"/>
        <w:jc w:val="center"/>
        <w:rPr>
          <w:rFonts w:eastAsia="黑体"/>
          <w:b/>
          <w:sz w:val="32"/>
          <w:szCs w:val="32"/>
        </w:rPr>
      </w:pPr>
    </w:p>
    <w:p>
      <w:pPr>
        <w:spacing w:line="580" w:lineRule="exact"/>
        <w:rPr>
          <w:rFonts w:eastAsia="仿宋_GB2312"/>
          <w:sz w:val="32"/>
          <w:szCs w:val="32"/>
        </w:rPr>
      </w:pPr>
      <w:r>
        <w:rPr>
          <w:rFonts w:eastAsia="黑体"/>
          <w:b/>
          <w:sz w:val="32"/>
          <w:szCs w:val="32"/>
        </w:rPr>
        <w:t xml:space="preserve">    </w:t>
      </w:r>
      <w:r>
        <w:rPr>
          <w:rFonts w:eastAsia="楷体"/>
          <w:b/>
          <w:sz w:val="32"/>
          <w:szCs w:val="32"/>
        </w:rPr>
        <w:t>第十</w:t>
      </w:r>
      <w:r>
        <w:rPr>
          <w:rFonts w:hint="eastAsia" w:eastAsia="楷体"/>
          <w:b/>
          <w:sz w:val="32"/>
          <w:szCs w:val="32"/>
        </w:rPr>
        <w:t>七</w:t>
      </w:r>
      <w:r>
        <w:rPr>
          <w:rFonts w:eastAsia="楷体"/>
          <w:b/>
          <w:sz w:val="32"/>
          <w:szCs w:val="32"/>
        </w:rPr>
        <w:t xml:space="preserve">条 </w:t>
      </w:r>
      <w:r>
        <w:rPr>
          <w:rFonts w:eastAsia="仿宋_GB2312"/>
          <w:sz w:val="32"/>
          <w:szCs w:val="32"/>
        </w:rPr>
        <w:t>咨询评估机构应当按照委托要求，独立、公正、客观、科学地开展咨询评估工作，建立相应的工作机制和制度安排，</w:t>
      </w:r>
      <w:r>
        <w:rPr>
          <w:rFonts w:hint="eastAsia" w:eastAsia="仿宋_GB2312"/>
          <w:sz w:val="32"/>
          <w:szCs w:val="32"/>
        </w:rPr>
        <w:t>严格按照法律法规政策及相关技术经济标准开展评估，</w:t>
      </w:r>
      <w:r>
        <w:rPr>
          <w:rFonts w:eastAsia="仿宋_GB2312"/>
          <w:sz w:val="32"/>
          <w:szCs w:val="32"/>
        </w:rPr>
        <w:t>保证评估质量和效率，对评估结论承担责任。</w:t>
      </w:r>
    </w:p>
    <w:p>
      <w:pPr>
        <w:spacing w:line="580" w:lineRule="exact"/>
        <w:rPr>
          <w:rFonts w:eastAsia="仿宋_GB2312"/>
          <w:sz w:val="32"/>
          <w:szCs w:val="32"/>
        </w:rPr>
      </w:pPr>
      <w:r>
        <w:rPr>
          <w:rFonts w:eastAsia="楷体"/>
          <w:b/>
          <w:sz w:val="32"/>
          <w:szCs w:val="32"/>
        </w:rPr>
        <w:t xml:space="preserve">    第十</w:t>
      </w:r>
      <w:r>
        <w:rPr>
          <w:rFonts w:hint="eastAsia" w:eastAsia="楷体"/>
          <w:b/>
          <w:sz w:val="32"/>
          <w:szCs w:val="32"/>
        </w:rPr>
        <w:t>八</w:t>
      </w:r>
      <w:r>
        <w:rPr>
          <w:rFonts w:eastAsia="楷体"/>
          <w:b/>
          <w:sz w:val="32"/>
          <w:szCs w:val="32"/>
        </w:rPr>
        <w:t>条</w:t>
      </w:r>
      <w:r>
        <w:rPr>
          <w:rFonts w:eastAsia="仿宋_GB2312"/>
          <w:sz w:val="32"/>
          <w:szCs w:val="32"/>
        </w:rPr>
        <w:t xml:space="preserve"> 咨询评估机构应当在收到</w:t>
      </w:r>
      <w:r>
        <w:rPr>
          <w:rFonts w:hint="eastAsia" w:eastAsia="仿宋_GB2312"/>
          <w:sz w:val="32"/>
          <w:szCs w:val="32"/>
        </w:rPr>
        <w:t>《委托书》</w:t>
      </w:r>
      <w:r>
        <w:rPr>
          <w:rFonts w:eastAsia="仿宋_GB2312"/>
          <w:sz w:val="32"/>
          <w:szCs w:val="32"/>
        </w:rPr>
        <w:t>后，立即确定项目负责人，成立评估小组，制定评估工作计划，定期反馈评估工作进度，在规定时限内提交评估报告。</w:t>
      </w:r>
    </w:p>
    <w:p>
      <w:pPr>
        <w:spacing w:line="580" w:lineRule="exact"/>
        <w:ind w:firstLine="640" w:firstLineChars="200"/>
        <w:rPr>
          <w:rFonts w:eastAsia="仿宋_GB2312"/>
          <w:sz w:val="32"/>
          <w:szCs w:val="32"/>
        </w:rPr>
      </w:pPr>
      <w:r>
        <w:rPr>
          <w:rFonts w:eastAsia="仿宋_GB2312"/>
          <w:sz w:val="32"/>
          <w:szCs w:val="32"/>
        </w:rPr>
        <w:t>项目负责人应当是经执业登记的咨询工程师（投资），初步设计和概算评估项目负责人原则上是经执业登记的造价工程师。评估小组的工作人员应当熟悉国家和行业有关政策法规、发展规划、技术标准规范，评估小组应当具备一定数量的本专业高级专业技术</w:t>
      </w:r>
      <w:r>
        <w:rPr>
          <w:rFonts w:hint="eastAsia" w:eastAsia="仿宋_GB2312"/>
          <w:sz w:val="32"/>
          <w:szCs w:val="32"/>
        </w:rPr>
        <w:t>职称</w:t>
      </w:r>
      <w:r>
        <w:rPr>
          <w:rFonts w:eastAsia="仿宋_GB2312"/>
          <w:sz w:val="32"/>
          <w:szCs w:val="32"/>
        </w:rPr>
        <w:t>人员。</w:t>
      </w:r>
    </w:p>
    <w:p>
      <w:pPr>
        <w:spacing w:line="580" w:lineRule="exact"/>
        <w:ind w:firstLine="640" w:firstLineChars="200"/>
        <w:rPr>
          <w:rFonts w:eastAsia="仿宋_GB2312"/>
          <w:sz w:val="32"/>
          <w:szCs w:val="32"/>
        </w:rPr>
      </w:pPr>
      <w:r>
        <w:rPr>
          <w:rFonts w:eastAsia="仿宋_GB2312"/>
          <w:sz w:val="32"/>
          <w:szCs w:val="32"/>
        </w:rPr>
        <w:t>评估工作计划包括：专家</w:t>
      </w:r>
      <w:r>
        <w:rPr>
          <w:rFonts w:hint="eastAsia" w:eastAsia="仿宋_GB2312"/>
          <w:sz w:val="32"/>
          <w:szCs w:val="32"/>
        </w:rPr>
        <w:t>评估</w:t>
      </w:r>
      <w:r>
        <w:rPr>
          <w:rFonts w:eastAsia="仿宋_GB2312"/>
          <w:sz w:val="32"/>
          <w:szCs w:val="32"/>
        </w:rPr>
        <w:t>会、现场踏勘、专家</w:t>
      </w:r>
      <w:r>
        <w:rPr>
          <w:rFonts w:hint="eastAsia" w:eastAsia="仿宋_GB2312"/>
          <w:sz w:val="32"/>
          <w:szCs w:val="32"/>
        </w:rPr>
        <w:t>评估</w:t>
      </w:r>
      <w:r>
        <w:rPr>
          <w:rFonts w:eastAsia="仿宋_GB2312"/>
          <w:sz w:val="32"/>
          <w:szCs w:val="32"/>
        </w:rPr>
        <w:t>意见反馈、评估意见征询、出具评估报告等主要工作节点安排。</w:t>
      </w:r>
    </w:p>
    <w:p>
      <w:pPr>
        <w:spacing w:line="580" w:lineRule="exact"/>
        <w:rPr>
          <w:rFonts w:eastAsia="仿宋_GB2312"/>
          <w:sz w:val="32"/>
          <w:szCs w:val="32"/>
        </w:rPr>
      </w:pPr>
      <w:r>
        <w:rPr>
          <w:rFonts w:eastAsia="楷体"/>
          <w:b/>
          <w:sz w:val="32"/>
          <w:szCs w:val="32"/>
        </w:rPr>
        <w:t xml:space="preserve">   第十</w:t>
      </w:r>
      <w:r>
        <w:rPr>
          <w:rFonts w:hint="eastAsia" w:eastAsia="楷体"/>
          <w:b/>
          <w:sz w:val="32"/>
          <w:szCs w:val="32"/>
        </w:rPr>
        <w:t>九</w:t>
      </w:r>
      <w:r>
        <w:rPr>
          <w:rFonts w:eastAsia="楷体"/>
          <w:b/>
          <w:sz w:val="32"/>
          <w:szCs w:val="32"/>
        </w:rPr>
        <w:t xml:space="preserve">条 </w:t>
      </w:r>
      <w:r>
        <w:rPr>
          <w:rFonts w:eastAsia="仿宋_GB2312"/>
          <w:sz w:val="32"/>
          <w:szCs w:val="32"/>
        </w:rPr>
        <w:t>经咨询评估机构初步审核，需要项目单位补充提交相应说明材料的，应在收到</w:t>
      </w:r>
      <w:r>
        <w:rPr>
          <w:rFonts w:hint="eastAsia" w:eastAsia="仿宋_GB2312"/>
          <w:sz w:val="32"/>
          <w:szCs w:val="32"/>
        </w:rPr>
        <w:t>《委托书》</w:t>
      </w:r>
      <w:r>
        <w:rPr>
          <w:rFonts w:eastAsia="仿宋_GB2312"/>
          <w:sz w:val="32"/>
          <w:szCs w:val="32"/>
        </w:rPr>
        <w:t>之日起3个工作日内书面通知项目单位补充提交。</w:t>
      </w:r>
    </w:p>
    <w:p>
      <w:pPr>
        <w:spacing w:line="580" w:lineRule="exact"/>
        <w:ind w:firstLine="640"/>
        <w:rPr>
          <w:rFonts w:eastAsia="仿宋_GB2312"/>
          <w:sz w:val="32"/>
          <w:szCs w:val="32"/>
        </w:rPr>
      </w:pPr>
      <w:r>
        <w:rPr>
          <w:rFonts w:eastAsia="仿宋_GB2312"/>
          <w:sz w:val="32"/>
          <w:szCs w:val="32"/>
        </w:rPr>
        <w:t>咨询评估机构应在专家</w:t>
      </w:r>
      <w:r>
        <w:rPr>
          <w:rFonts w:hint="eastAsia" w:eastAsia="仿宋_GB2312"/>
          <w:sz w:val="32"/>
          <w:szCs w:val="32"/>
        </w:rPr>
        <w:t>评估</w:t>
      </w:r>
      <w:r>
        <w:rPr>
          <w:rFonts w:eastAsia="仿宋_GB2312"/>
          <w:sz w:val="32"/>
          <w:szCs w:val="32"/>
        </w:rPr>
        <w:t>会后3个工作日内，根据专家意见要求，书面通知项目单位补充说明材料。项目单位补充提交材料所需时间不计算在评估时限内。咨询评估机构应当记录项目单位补充材料的时间。</w:t>
      </w:r>
    </w:p>
    <w:p>
      <w:pPr>
        <w:spacing w:line="580" w:lineRule="exact"/>
        <w:rPr>
          <w:rFonts w:eastAsia="仿宋_GB2312"/>
          <w:sz w:val="32"/>
          <w:szCs w:val="32"/>
        </w:rPr>
      </w:pPr>
      <w:r>
        <w:rPr>
          <w:rFonts w:eastAsia="仿宋_GB2312"/>
          <w:sz w:val="32"/>
          <w:szCs w:val="32"/>
        </w:rPr>
        <w:t xml:space="preserve">    </w:t>
      </w:r>
      <w:r>
        <w:rPr>
          <w:rFonts w:eastAsia="楷体"/>
          <w:b/>
          <w:sz w:val="32"/>
          <w:szCs w:val="32"/>
        </w:rPr>
        <w:t>第</w:t>
      </w:r>
      <w:r>
        <w:rPr>
          <w:rFonts w:hint="eastAsia" w:eastAsia="楷体"/>
          <w:b/>
          <w:sz w:val="32"/>
          <w:szCs w:val="32"/>
        </w:rPr>
        <w:t>二十</w:t>
      </w:r>
      <w:r>
        <w:rPr>
          <w:rFonts w:eastAsia="楷体"/>
          <w:b/>
          <w:sz w:val="32"/>
          <w:szCs w:val="32"/>
        </w:rPr>
        <w:t xml:space="preserve">条 </w:t>
      </w:r>
      <w:r>
        <w:rPr>
          <w:rFonts w:eastAsia="仿宋_GB2312"/>
          <w:sz w:val="32"/>
          <w:szCs w:val="32"/>
        </w:rPr>
        <w:t>咨询评估机构承接咨询评估任务后，应</w:t>
      </w:r>
      <w:r>
        <w:rPr>
          <w:rFonts w:hint="eastAsia" w:eastAsia="仿宋_GB2312"/>
          <w:sz w:val="32"/>
          <w:szCs w:val="32"/>
        </w:rPr>
        <w:t>当</w:t>
      </w:r>
      <w:r>
        <w:rPr>
          <w:rFonts w:eastAsia="仿宋_GB2312"/>
          <w:sz w:val="32"/>
          <w:szCs w:val="32"/>
        </w:rPr>
        <w:t>向市发展改革委专业处室及时反馈项目负责人、联系电话、评估工作计划及计划内主要节点的工作进展情况。</w:t>
      </w:r>
    </w:p>
    <w:p>
      <w:pPr>
        <w:spacing w:line="580" w:lineRule="exact"/>
        <w:ind w:firstLine="643" w:firstLineChars="200"/>
        <w:rPr>
          <w:rFonts w:eastAsia="仿宋_GB2312"/>
          <w:sz w:val="32"/>
          <w:szCs w:val="32"/>
        </w:rPr>
      </w:pPr>
      <w:r>
        <w:rPr>
          <w:rFonts w:eastAsia="楷体"/>
          <w:b/>
          <w:sz w:val="32"/>
          <w:szCs w:val="32"/>
        </w:rPr>
        <w:t>第二十</w:t>
      </w:r>
      <w:r>
        <w:rPr>
          <w:rFonts w:hint="eastAsia" w:eastAsia="楷体"/>
          <w:b/>
          <w:sz w:val="32"/>
          <w:szCs w:val="32"/>
        </w:rPr>
        <w:t>一</w:t>
      </w:r>
      <w:r>
        <w:rPr>
          <w:rFonts w:eastAsia="楷体"/>
          <w:b/>
          <w:sz w:val="32"/>
          <w:szCs w:val="32"/>
        </w:rPr>
        <w:t xml:space="preserve">条 </w:t>
      </w:r>
      <w:r>
        <w:rPr>
          <w:rFonts w:eastAsia="仿宋_GB2312"/>
          <w:sz w:val="32"/>
          <w:szCs w:val="32"/>
        </w:rPr>
        <w:t>咨询评估机构应当在</w:t>
      </w:r>
      <w:r>
        <w:rPr>
          <w:rFonts w:hint="eastAsia" w:eastAsia="仿宋_GB2312"/>
          <w:sz w:val="32"/>
          <w:szCs w:val="32"/>
        </w:rPr>
        <w:t>《委托书》</w:t>
      </w:r>
      <w:r>
        <w:rPr>
          <w:rFonts w:eastAsia="仿宋_GB2312"/>
          <w:sz w:val="32"/>
          <w:szCs w:val="32"/>
        </w:rPr>
        <w:t>中明确的时限内出具咨询评估报告</w:t>
      </w:r>
      <w:r>
        <w:rPr>
          <w:rFonts w:hint="eastAsia" w:eastAsia="仿宋_GB2312"/>
          <w:sz w:val="32"/>
          <w:szCs w:val="32"/>
        </w:rPr>
        <w:t>，并</w:t>
      </w:r>
      <w:r>
        <w:rPr>
          <w:rFonts w:eastAsia="仿宋_GB2312"/>
          <w:sz w:val="32"/>
          <w:szCs w:val="32"/>
        </w:rPr>
        <w:t>报送专业处室。如有重大意见分歧的，可提请市发展改革委专业处室专题协调。专题协调时间不计入评估时限。</w:t>
      </w:r>
    </w:p>
    <w:p>
      <w:pPr>
        <w:spacing w:line="580" w:lineRule="exact"/>
        <w:ind w:firstLine="640" w:firstLineChars="200"/>
        <w:rPr>
          <w:rFonts w:hint="eastAsia" w:eastAsia="仿宋_GB2312"/>
          <w:sz w:val="32"/>
          <w:szCs w:val="32"/>
        </w:rPr>
      </w:pPr>
      <w:r>
        <w:rPr>
          <w:rFonts w:eastAsia="仿宋_GB2312"/>
          <w:sz w:val="32"/>
          <w:szCs w:val="32"/>
        </w:rPr>
        <w:t>因特殊情况确实难以在规定时限内完成的，咨询评估机构应在规定时限到期前的3个工作日内向市发展改革委专业处室书面报告，专业处室出具书面延期意见</w:t>
      </w:r>
      <w:r>
        <w:rPr>
          <w:rFonts w:hint="eastAsia" w:eastAsia="仿宋_GB2312"/>
          <w:sz w:val="32"/>
          <w:szCs w:val="32"/>
        </w:rPr>
        <w:t>。如同意延期的，</w:t>
      </w:r>
      <w:r>
        <w:rPr>
          <w:rFonts w:eastAsia="仿宋_GB2312"/>
          <w:sz w:val="32"/>
          <w:szCs w:val="32"/>
        </w:rPr>
        <w:t>咨询评估机构应在批准的延期时限内完成评估任务。</w:t>
      </w:r>
      <w:r>
        <w:rPr>
          <w:rFonts w:hint="eastAsia" w:eastAsia="仿宋_GB2312"/>
          <w:sz w:val="32"/>
          <w:szCs w:val="32"/>
        </w:rPr>
        <w:t>如不同意延期的，咨询评估机构仍应在双方原本确定的时限内完成评估任务。</w:t>
      </w:r>
    </w:p>
    <w:p>
      <w:pPr>
        <w:spacing w:line="580" w:lineRule="exact"/>
        <w:rPr>
          <w:rFonts w:eastAsia="仿宋_GB2312"/>
          <w:sz w:val="32"/>
          <w:szCs w:val="32"/>
        </w:rPr>
      </w:pPr>
      <w:r>
        <w:rPr>
          <w:rFonts w:hint="eastAsia" w:eastAsia="楷体"/>
          <w:b/>
          <w:sz w:val="32"/>
          <w:szCs w:val="32"/>
        </w:rPr>
        <w:t xml:space="preserve">    </w:t>
      </w:r>
      <w:r>
        <w:rPr>
          <w:rFonts w:eastAsia="楷体"/>
          <w:b/>
          <w:sz w:val="32"/>
          <w:szCs w:val="32"/>
        </w:rPr>
        <w:t>第二十</w:t>
      </w:r>
      <w:r>
        <w:rPr>
          <w:rFonts w:hint="eastAsia" w:eastAsia="楷体"/>
          <w:b/>
          <w:sz w:val="32"/>
          <w:szCs w:val="32"/>
        </w:rPr>
        <w:t>二</w:t>
      </w:r>
      <w:r>
        <w:rPr>
          <w:rFonts w:eastAsia="楷体"/>
          <w:b/>
          <w:sz w:val="32"/>
          <w:szCs w:val="32"/>
        </w:rPr>
        <w:t>条</w:t>
      </w:r>
      <w:r>
        <w:rPr>
          <w:rFonts w:eastAsia="仿宋_GB2312"/>
          <w:sz w:val="32"/>
          <w:szCs w:val="32"/>
        </w:rPr>
        <w:t xml:space="preserve"> 评估报告内容包括：标题及文号、目录、摘要、正文、附件。</w:t>
      </w:r>
      <w:r>
        <w:rPr>
          <w:rFonts w:hint="eastAsia" w:eastAsia="仿宋_GB2312"/>
          <w:sz w:val="32"/>
          <w:szCs w:val="32"/>
        </w:rPr>
        <w:t>如在评估中咨询评估机构要求项目单位补正资料的，补正</w:t>
      </w:r>
      <w:r>
        <w:rPr>
          <w:rFonts w:eastAsia="仿宋_GB2312"/>
          <w:sz w:val="32"/>
          <w:szCs w:val="32"/>
        </w:rPr>
        <w:t>资料的书面通知及补</w:t>
      </w:r>
      <w:r>
        <w:rPr>
          <w:rFonts w:hint="eastAsia" w:eastAsia="仿宋_GB2312"/>
          <w:sz w:val="32"/>
          <w:szCs w:val="32"/>
        </w:rPr>
        <w:t>正</w:t>
      </w:r>
      <w:r>
        <w:rPr>
          <w:rFonts w:eastAsia="仿宋_GB2312"/>
          <w:sz w:val="32"/>
          <w:szCs w:val="32"/>
        </w:rPr>
        <w:t>资料应当作为评估报告的附件</w:t>
      </w:r>
      <w:r>
        <w:rPr>
          <w:rFonts w:hint="eastAsia" w:eastAsia="仿宋_GB2312"/>
          <w:sz w:val="32"/>
          <w:szCs w:val="32"/>
        </w:rPr>
        <w:t>一并</w:t>
      </w:r>
      <w:r>
        <w:rPr>
          <w:rFonts w:eastAsia="仿宋_GB2312"/>
          <w:sz w:val="32"/>
          <w:szCs w:val="32"/>
        </w:rPr>
        <w:t>报送市发展改革委专业处室。</w:t>
      </w:r>
      <w:r>
        <w:rPr>
          <w:rFonts w:hint="eastAsia"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评估报告应当附具评估项目负责人及评估小组成员名单，并加盖咨询评估机构公章和评估项目负责人的咨询工程师（投资）或造价工程师执业专用章。</w:t>
      </w:r>
    </w:p>
    <w:p>
      <w:pPr>
        <w:spacing w:line="580" w:lineRule="exact"/>
        <w:ind w:firstLine="643" w:firstLineChars="200"/>
        <w:rPr>
          <w:rFonts w:eastAsia="仿宋_GB2312"/>
          <w:sz w:val="32"/>
          <w:szCs w:val="32"/>
        </w:rPr>
      </w:pPr>
      <w:r>
        <w:rPr>
          <w:rFonts w:eastAsia="楷体"/>
          <w:b/>
          <w:sz w:val="32"/>
          <w:szCs w:val="32"/>
        </w:rPr>
        <w:t>第二十</w:t>
      </w:r>
      <w:r>
        <w:rPr>
          <w:rFonts w:hint="eastAsia" w:eastAsia="楷体"/>
          <w:b/>
          <w:sz w:val="32"/>
          <w:szCs w:val="32"/>
        </w:rPr>
        <w:t>三</w:t>
      </w:r>
      <w:r>
        <w:rPr>
          <w:rFonts w:eastAsia="楷体"/>
          <w:b/>
          <w:sz w:val="32"/>
          <w:szCs w:val="32"/>
        </w:rPr>
        <w:t>条</w:t>
      </w:r>
      <w:r>
        <w:rPr>
          <w:rFonts w:eastAsia="仿宋_GB2312"/>
          <w:sz w:val="32"/>
          <w:szCs w:val="32"/>
        </w:rPr>
        <w:t xml:space="preserve"> 涉密项目的咨询评估任务应按照《保守国家秘密法》及其实施条例规定，由市发展改革委专业处室通过与咨询评估机构签订保密协议并监督执行的方式进行保密管理。</w:t>
      </w:r>
    </w:p>
    <w:p>
      <w:pPr>
        <w:adjustRightInd w:val="0"/>
        <w:snapToGrid w:val="0"/>
        <w:spacing w:line="580" w:lineRule="exact"/>
        <w:ind w:firstLine="643" w:firstLineChars="200"/>
        <w:contextualSpacing/>
        <w:rPr>
          <w:rFonts w:eastAsia="仿宋_GB2312"/>
          <w:sz w:val="32"/>
          <w:szCs w:val="32"/>
        </w:rPr>
      </w:pPr>
      <w:r>
        <w:rPr>
          <w:rFonts w:eastAsia="楷体"/>
          <w:b/>
          <w:sz w:val="32"/>
          <w:szCs w:val="32"/>
        </w:rPr>
        <w:t>第</w:t>
      </w:r>
      <w:r>
        <w:rPr>
          <w:rFonts w:hint="eastAsia" w:eastAsia="楷体"/>
          <w:b/>
          <w:sz w:val="32"/>
          <w:szCs w:val="32"/>
        </w:rPr>
        <w:t>二</w:t>
      </w:r>
      <w:r>
        <w:rPr>
          <w:rFonts w:eastAsia="楷体"/>
          <w:b/>
          <w:sz w:val="32"/>
          <w:szCs w:val="32"/>
        </w:rPr>
        <w:t>十</w:t>
      </w:r>
      <w:r>
        <w:rPr>
          <w:rFonts w:hint="eastAsia" w:eastAsia="楷体"/>
          <w:b/>
          <w:sz w:val="32"/>
          <w:szCs w:val="32"/>
        </w:rPr>
        <w:t>四</w:t>
      </w:r>
      <w:r>
        <w:rPr>
          <w:rFonts w:eastAsia="楷体"/>
          <w:b/>
          <w:sz w:val="32"/>
          <w:szCs w:val="32"/>
        </w:rPr>
        <w:t>条</w:t>
      </w:r>
      <w:r>
        <w:rPr>
          <w:rFonts w:hint="eastAsia" w:eastAsia="楷体"/>
          <w:b/>
          <w:sz w:val="32"/>
          <w:szCs w:val="32"/>
        </w:rPr>
        <w:t xml:space="preserve"> </w:t>
      </w:r>
      <w:r>
        <w:rPr>
          <w:rFonts w:hint="eastAsia" w:eastAsia="仿宋_GB2312"/>
          <w:sz w:val="32"/>
          <w:szCs w:val="32"/>
        </w:rPr>
        <w:t>咨</w:t>
      </w:r>
      <w:r>
        <w:rPr>
          <w:rFonts w:eastAsia="仿宋_GB2312"/>
          <w:sz w:val="32"/>
          <w:szCs w:val="32"/>
        </w:rPr>
        <w:t>询评估机构参加</w:t>
      </w:r>
      <w:r>
        <w:rPr>
          <w:rFonts w:hint="eastAsia" w:eastAsia="仿宋_GB2312"/>
          <w:sz w:val="32"/>
          <w:szCs w:val="32"/>
        </w:rPr>
        <w:t>市级政府投资项目</w:t>
      </w:r>
      <w:r>
        <w:rPr>
          <w:rFonts w:eastAsia="仿宋_GB2312"/>
          <w:sz w:val="32"/>
          <w:szCs w:val="32"/>
        </w:rPr>
        <w:t>咨询</w:t>
      </w:r>
      <w:r>
        <w:rPr>
          <w:rFonts w:hint="eastAsia" w:eastAsia="仿宋_GB2312"/>
          <w:sz w:val="32"/>
          <w:szCs w:val="32"/>
        </w:rPr>
        <w:t>评估工作</w:t>
      </w:r>
      <w:r>
        <w:rPr>
          <w:rFonts w:eastAsia="仿宋_GB2312"/>
          <w:sz w:val="32"/>
          <w:szCs w:val="32"/>
        </w:rPr>
        <w:t>实行主动回避制度。有下列情形之一的，</w:t>
      </w:r>
      <w:r>
        <w:rPr>
          <w:rFonts w:hint="eastAsia" w:eastAsia="仿宋_GB2312"/>
          <w:sz w:val="32"/>
          <w:szCs w:val="32"/>
        </w:rPr>
        <w:t>咨</w:t>
      </w:r>
      <w:r>
        <w:rPr>
          <w:rFonts w:eastAsia="仿宋_GB2312"/>
          <w:sz w:val="32"/>
          <w:szCs w:val="32"/>
        </w:rPr>
        <w:t>询评估机构应当</w:t>
      </w:r>
      <w:r>
        <w:rPr>
          <w:rFonts w:hint="eastAsia" w:eastAsia="仿宋_GB2312"/>
          <w:sz w:val="32"/>
          <w:szCs w:val="32"/>
        </w:rPr>
        <w:t>主动</w:t>
      </w:r>
      <w:r>
        <w:rPr>
          <w:rFonts w:eastAsia="仿宋_GB2312"/>
          <w:sz w:val="32"/>
          <w:szCs w:val="32"/>
        </w:rPr>
        <w:t>做好回避，以保证公平、公正地开展评估工作：</w:t>
      </w:r>
    </w:p>
    <w:p>
      <w:pPr>
        <w:numPr>
          <w:ilvl w:val="0"/>
          <w:numId w:val="1"/>
        </w:numPr>
        <w:adjustRightInd w:val="0"/>
        <w:snapToGrid w:val="0"/>
        <w:spacing w:line="580" w:lineRule="exact"/>
        <w:ind w:firstLine="640" w:firstLineChars="200"/>
        <w:contextualSpacing/>
        <w:rPr>
          <w:rFonts w:eastAsia="仿宋_GB2312"/>
          <w:sz w:val="32"/>
          <w:szCs w:val="32"/>
        </w:rPr>
      </w:pPr>
      <w:r>
        <w:rPr>
          <w:rFonts w:eastAsia="仿宋_GB2312"/>
          <w:sz w:val="32"/>
          <w:szCs w:val="32"/>
        </w:rPr>
        <w:t>参与编写同一</w:t>
      </w:r>
      <w:r>
        <w:rPr>
          <w:rFonts w:hint="eastAsia" w:eastAsia="仿宋_GB2312"/>
          <w:sz w:val="32"/>
          <w:szCs w:val="32"/>
        </w:rPr>
        <w:t>事项</w:t>
      </w:r>
      <w:r>
        <w:rPr>
          <w:rFonts w:eastAsia="仿宋_GB2312"/>
          <w:sz w:val="32"/>
          <w:szCs w:val="32"/>
        </w:rPr>
        <w:t>的项目建议书、可行性研究报告、项目资金申请报告、初步设计等工作的；</w:t>
      </w:r>
    </w:p>
    <w:p>
      <w:pPr>
        <w:adjustRightInd w:val="0"/>
        <w:snapToGrid w:val="0"/>
        <w:spacing w:line="580" w:lineRule="exact"/>
        <w:contextualSpacing/>
        <w:rPr>
          <w:rFonts w:eastAsia="仿宋_GB2312"/>
          <w:sz w:val="32"/>
          <w:szCs w:val="32"/>
        </w:rPr>
      </w:pPr>
      <w:r>
        <w:rPr>
          <w:rFonts w:hint="eastAsia" w:eastAsia="仿宋_GB2312"/>
          <w:sz w:val="32"/>
          <w:szCs w:val="32"/>
        </w:rPr>
        <w:t xml:space="preserve">    （二）</w:t>
      </w:r>
      <w:r>
        <w:rPr>
          <w:rFonts w:eastAsia="仿宋_GB2312"/>
          <w:sz w:val="32"/>
          <w:szCs w:val="32"/>
        </w:rPr>
        <w:t>与承担同一事项前期工作的单位、项目业主单位之间存在控股、管理关系或者负责人为同一人的重大关联关系。</w:t>
      </w:r>
    </w:p>
    <w:p>
      <w:pPr>
        <w:adjustRightInd w:val="0"/>
        <w:snapToGrid w:val="0"/>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参与评估的专家</w:t>
      </w:r>
      <w:r>
        <w:rPr>
          <w:rFonts w:eastAsia="仿宋_GB2312"/>
          <w:sz w:val="32"/>
          <w:szCs w:val="32"/>
        </w:rPr>
        <w:t>本人</w:t>
      </w:r>
      <w:r>
        <w:rPr>
          <w:rFonts w:hint="eastAsia" w:eastAsia="仿宋_GB2312"/>
          <w:sz w:val="32"/>
          <w:szCs w:val="32"/>
        </w:rPr>
        <w:t>、机构负责人本人或其</w:t>
      </w:r>
      <w:r>
        <w:rPr>
          <w:rFonts w:eastAsia="仿宋_GB2312"/>
          <w:sz w:val="32"/>
          <w:szCs w:val="32"/>
        </w:rPr>
        <w:t>配偶、直系亲属在被咨询</w:t>
      </w:r>
      <w:r>
        <w:rPr>
          <w:rFonts w:hint="eastAsia" w:eastAsia="仿宋_GB2312"/>
          <w:sz w:val="32"/>
          <w:szCs w:val="32"/>
        </w:rPr>
        <w:t>评估</w:t>
      </w:r>
      <w:r>
        <w:rPr>
          <w:rFonts w:eastAsia="仿宋_GB2312"/>
          <w:sz w:val="32"/>
          <w:szCs w:val="32"/>
        </w:rPr>
        <w:t>项目报告编制单位、</w:t>
      </w:r>
      <w:r>
        <w:rPr>
          <w:rFonts w:hint="eastAsia" w:eastAsia="仿宋_GB2312"/>
          <w:sz w:val="32"/>
          <w:szCs w:val="32"/>
        </w:rPr>
        <w:t>评估</w:t>
      </w:r>
      <w:r>
        <w:rPr>
          <w:rFonts w:eastAsia="仿宋_GB2312"/>
          <w:sz w:val="32"/>
          <w:szCs w:val="32"/>
        </w:rPr>
        <w:t>单位或项目单位工作，或所在单位与项目有关单位有长期固定经济合作关系的；</w:t>
      </w:r>
    </w:p>
    <w:p>
      <w:pPr>
        <w:adjustRightInd w:val="0"/>
        <w:snapToGrid w:val="0"/>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）其他需要主动回避的情形。</w:t>
      </w:r>
    </w:p>
    <w:p>
      <w:pPr>
        <w:adjustRightInd w:val="0"/>
        <w:snapToGrid w:val="0"/>
        <w:spacing w:line="580" w:lineRule="exact"/>
        <w:ind w:firstLine="640" w:firstLineChars="200"/>
        <w:contextualSpacing/>
        <w:rPr>
          <w:rFonts w:eastAsia="仿宋_GB2312"/>
          <w:sz w:val="32"/>
          <w:szCs w:val="32"/>
        </w:rPr>
      </w:pPr>
      <w:r>
        <w:rPr>
          <w:rFonts w:eastAsia="仿宋_GB2312"/>
          <w:sz w:val="32"/>
          <w:szCs w:val="32"/>
        </w:rPr>
        <w:t>咨询评估机构在接受任务时，如存在前款规定的情况，应当主动向市发展改革委进行说明。不主动提出回避的</w:t>
      </w:r>
      <w:r>
        <w:rPr>
          <w:rFonts w:hint="eastAsia" w:eastAsia="仿宋_GB2312"/>
          <w:sz w:val="32"/>
          <w:szCs w:val="32"/>
        </w:rPr>
        <w:t>，</w:t>
      </w:r>
      <w:r>
        <w:rPr>
          <w:rFonts w:eastAsia="仿宋_GB2312"/>
          <w:sz w:val="32"/>
          <w:szCs w:val="32"/>
        </w:rPr>
        <w:t>一经发现，应立即终止其咨询</w:t>
      </w:r>
      <w:r>
        <w:rPr>
          <w:rFonts w:hint="eastAsia" w:eastAsia="仿宋_GB2312"/>
          <w:sz w:val="32"/>
          <w:szCs w:val="32"/>
        </w:rPr>
        <w:t>评估</w:t>
      </w:r>
      <w:r>
        <w:rPr>
          <w:rFonts w:eastAsia="仿宋_GB2312"/>
          <w:sz w:val="32"/>
          <w:szCs w:val="32"/>
        </w:rPr>
        <w:t>工作；已完成咨询</w:t>
      </w:r>
      <w:r>
        <w:rPr>
          <w:rFonts w:hint="eastAsia" w:eastAsia="仿宋_GB2312"/>
          <w:sz w:val="32"/>
          <w:szCs w:val="32"/>
        </w:rPr>
        <w:t>评估</w:t>
      </w:r>
      <w:r>
        <w:rPr>
          <w:rFonts w:eastAsia="仿宋_GB2312"/>
          <w:sz w:val="32"/>
          <w:szCs w:val="32"/>
        </w:rPr>
        <w:t>工作的，其咨询</w:t>
      </w:r>
      <w:r>
        <w:rPr>
          <w:rFonts w:hint="eastAsia" w:eastAsia="仿宋_GB2312"/>
          <w:sz w:val="32"/>
          <w:szCs w:val="32"/>
        </w:rPr>
        <w:t>评估</w:t>
      </w:r>
      <w:r>
        <w:rPr>
          <w:rFonts w:eastAsia="仿宋_GB2312"/>
          <w:sz w:val="32"/>
          <w:szCs w:val="32"/>
        </w:rPr>
        <w:t>结果判定为无效。</w:t>
      </w:r>
    </w:p>
    <w:p>
      <w:pPr>
        <w:spacing w:line="580" w:lineRule="exact"/>
        <w:ind w:firstLine="642"/>
        <w:rPr>
          <w:rFonts w:eastAsia="仿宋_GB2312"/>
          <w:sz w:val="32"/>
          <w:szCs w:val="32"/>
          <w:lang w:val="en"/>
        </w:rPr>
      </w:pPr>
      <w:r>
        <w:rPr>
          <w:rFonts w:eastAsia="楷体"/>
          <w:b/>
          <w:sz w:val="32"/>
          <w:szCs w:val="32"/>
        </w:rPr>
        <w:t>第</w:t>
      </w:r>
      <w:r>
        <w:rPr>
          <w:rFonts w:hint="eastAsia" w:eastAsia="楷体"/>
          <w:b/>
          <w:sz w:val="32"/>
          <w:szCs w:val="32"/>
        </w:rPr>
        <w:t>二</w:t>
      </w:r>
      <w:r>
        <w:rPr>
          <w:rFonts w:eastAsia="楷体"/>
          <w:b/>
          <w:sz w:val="32"/>
          <w:szCs w:val="32"/>
        </w:rPr>
        <w:t>十</w:t>
      </w:r>
      <w:r>
        <w:rPr>
          <w:rFonts w:hint="eastAsia" w:eastAsia="楷体"/>
          <w:b/>
          <w:sz w:val="32"/>
          <w:szCs w:val="32"/>
        </w:rPr>
        <w:t>五</w:t>
      </w:r>
      <w:r>
        <w:rPr>
          <w:rFonts w:eastAsia="楷体"/>
          <w:b/>
          <w:sz w:val="32"/>
          <w:szCs w:val="32"/>
        </w:rPr>
        <w:t>条</w:t>
      </w:r>
      <w:r>
        <w:rPr>
          <w:rFonts w:hint="eastAsia" w:eastAsia="楷体"/>
          <w:b/>
          <w:sz w:val="32"/>
          <w:szCs w:val="32"/>
        </w:rPr>
        <w:t xml:space="preserve"> </w:t>
      </w:r>
      <w:r>
        <w:rPr>
          <w:rFonts w:hint="eastAsia" w:eastAsia="仿宋_GB2312"/>
          <w:sz w:val="32"/>
          <w:szCs w:val="32"/>
        </w:rPr>
        <w:t>咨询评估机构在组织开展咨询评估任务时，要严格实行风险防控制度。按照“谁选取，谁负责”的原则，咨询评估机构要根据评估内容，选取相应专业的优秀专家，并认真核查选取的专家与拟评估项目的编制单位、与项目单位业主之间的关联关系，确保咨询评估工作公平、公正地开展。</w:t>
      </w:r>
    </w:p>
    <w:p>
      <w:pPr>
        <w:adjustRightInd w:val="0"/>
        <w:snapToGrid w:val="0"/>
        <w:spacing w:line="580" w:lineRule="exact"/>
        <w:ind w:firstLine="640" w:firstLineChars="200"/>
        <w:contextualSpacing/>
        <w:rPr>
          <w:rFonts w:eastAsia="仿宋_GB2312"/>
          <w:color w:val="FF0000"/>
          <w:sz w:val="32"/>
          <w:szCs w:val="32"/>
        </w:rPr>
      </w:pPr>
    </w:p>
    <w:p>
      <w:pPr>
        <w:spacing w:line="580" w:lineRule="exact"/>
        <w:jc w:val="center"/>
        <w:rPr>
          <w:rFonts w:hint="eastAsia" w:eastAsia="黑体"/>
          <w:b/>
          <w:sz w:val="32"/>
          <w:szCs w:val="32"/>
        </w:rPr>
      </w:pPr>
      <w:r>
        <w:rPr>
          <w:rFonts w:eastAsia="黑体"/>
          <w:b/>
          <w:sz w:val="32"/>
          <w:szCs w:val="32"/>
        </w:rPr>
        <w:t xml:space="preserve">第七章 </w:t>
      </w:r>
      <w:r>
        <w:rPr>
          <w:rFonts w:hint="eastAsia" w:eastAsia="黑体"/>
          <w:b/>
          <w:sz w:val="32"/>
          <w:szCs w:val="32"/>
        </w:rPr>
        <w:t>监督处罚</w:t>
      </w:r>
    </w:p>
    <w:p>
      <w:pPr>
        <w:spacing w:line="580" w:lineRule="exact"/>
        <w:ind w:firstLine="642"/>
        <w:rPr>
          <w:rFonts w:eastAsia="方正楷体_GBK"/>
          <w:b/>
          <w:bCs/>
          <w:sz w:val="32"/>
          <w:szCs w:val="32"/>
        </w:rPr>
      </w:pPr>
    </w:p>
    <w:p>
      <w:pPr>
        <w:spacing w:line="580" w:lineRule="exact"/>
        <w:ind w:firstLine="642"/>
        <w:rPr>
          <w:rFonts w:eastAsia="仿宋_GB2312"/>
          <w:sz w:val="32"/>
          <w:szCs w:val="32"/>
        </w:rPr>
      </w:pPr>
      <w:r>
        <w:rPr>
          <w:rFonts w:eastAsia="方正楷体_GBK"/>
          <w:b/>
          <w:bCs/>
          <w:sz w:val="32"/>
          <w:szCs w:val="32"/>
        </w:rPr>
        <w:t>第</w:t>
      </w:r>
      <w:r>
        <w:rPr>
          <w:rFonts w:hint="eastAsia" w:eastAsia="方正楷体_GBK"/>
          <w:b/>
          <w:bCs/>
          <w:sz w:val="32"/>
          <w:szCs w:val="32"/>
        </w:rPr>
        <w:t>二十六</w:t>
      </w:r>
      <w:r>
        <w:rPr>
          <w:rFonts w:eastAsia="方正楷体_GBK"/>
          <w:b/>
          <w:bCs/>
          <w:sz w:val="32"/>
          <w:szCs w:val="32"/>
        </w:rPr>
        <w:t>条</w:t>
      </w:r>
      <w:r>
        <w:rPr>
          <w:rFonts w:eastAsia="方正楷体_GBK"/>
          <w:b/>
          <w:bCs/>
          <w:sz w:val="32"/>
          <w:szCs w:val="32"/>
          <w:lang w:val="en"/>
        </w:rPr>
        <w:t xml:space="preserve"> </w:t>
      </w:r>
      <w:r>
        <w:rPr>
          <w:rFonts w:eastAsia="仿宋_GB2312"/>
          <w:kern w:val="0"/>
          <w:sz w:val="32"/>
          <w:szCs w:val="32"/>
        </w:rPr>
        <w:t>涉及</w:t>
      </w:r>
      <w:r>
        <w:rPr>
          <w:rFonts w:hint="eastAsia" w:eastAsia="仿宋_GB2312"/>
          <w:kern w:val="0"/>
          <w:sz w:val="32"/>
          <w:szCs w:val="32"/>
        </w:rPr>
        <w:t>投资</w:t>
      </w:r>
      <w:r>
        <w:rPr>
          <w:rFonts w:eastAsia="仿宋_GB2312"/>
          <w:kern w:val="0"/>
          <w:sz w:val="32"/>
          <w:szCs w:val="32"/>
        </w:rPr>
        <w:t>概算调整的</w:t>
      </w:r>
      <w:r>
        <w:rPr>
          <w:rFonts w:hint="eastAsia" w:eastAsia="仿宋_GB2312"/>
          <w:kern w:val="0"/>
          <w:sz w:val="32"/>
          <w:szCs w:val="32"/>
        </w:rPr>
        <w:t>咨询评估会议</w:t>
      </w:r>
      <w:r>
        <w:rPr>
          <w:rFonts w:eastAsia="仿宋_GB2312"/>
          <w:kern w:val="0"/>
          <w:sz w:val="32"/>
          <w:szCs w:val="32"/>
        </w:rPr>
        <w:t>，必要时可邀请各行业主管单位派</w:t>
      </w:r>
      <w:r>
        <w:rPr>
          <w:rFonts w:eastAsia="仿宋_GB2312"/>
          <w:sz w:val="32"/>
          <w:szCs w:val="32"/>
        </w:rPr>
        <w:t>驻纪检组、项目单位和建设单位的纪检监察部门参加。</w:t>
      </w:r>
    </w:p>
    <w:p>
      <w:pPr>
        <w:spacing w:line="580" w:lineRule="exact"/>
        <w:ind w:firstLine="642"/>
        <w:rPr>
          <w:rFonts w:eastAsia="仿宋_GB2312"/>
          <w:sz w:val="32"/>
          <w:szCs w:val="32"/>
        </w:rPr>
      </w:pPr>
      <w:r>
        <w:rPr>
          <w:rFonts w:hint="eastAsia" w:eastAsia="方正楷体_GBK"/>
          <w:b/>
          <w:bCs/>
          <w:sz w:val="32"/>
          <w:szCs w:val="32"/>
        </w:rPr>
        <w:t xml:space="preserve">第二十七条 </w:t>
      </w:r>
      <w:r>
        <w:rPr>
          <w:rFonts w:hint="eastAsia" w:eastAsia="仿宋_GB2312"/>
          <w:kern w:val="0"/>
          <w:sz w:val="32"/>
          <w:szCs w:val="32"/>
        </w:rPr>
        <w:t>专业处室应</w:t>
      </w:r>
      <w:r>
        <w:rPr>
          <w:rFonts w:eastAsia="仿宋_GB2312"/>
          <w:kern w:val="0"/>
          <w:sz w:val="32"/>
          <w:szCs w:val="32"/>
        </w:rPr>
        <w:t>对</w:t>
      </w:r>
      <w:r>
        <w:rPr>
          <w:rFonts w:hint="eastAsia" w:eastAsia="仿宋_GB2312"/>
          <w:kern w:val="0"/>
          <w:sz w:val="32"/>
          <w:szCs w:val="32"/>
        </w:rPr>
        <w:t>咨询评估机构</w:t>
      </w:r>
      <w:r>
        <w:rPr>
          <w:rFonts w:eastAsia="仿宋_GB2312"/>
          <w:sz w:val="32"/>
          <w:szCs w:val="32"/>
        </w:rPr>
        <w:t>的</w:t>
      </w:r>
      <w:r>
        <w:rPr>
          <w:rFonts w:hint="eastAsia" w:eastAsia="仿宋_GB2312"/>
          <w:sz w:val="32"/>
          <w:szCs w:val="32"/>
        </w:rPr>
        <w:t>评估活动</w:t>
      </w:r>
      <w:r>
        <w:rPr>
          <w:rFonts w:eastAsia="仿宋_GB2312"/>
          <w:sz w:val="32"/>
          <w:szCs w:val="32"/>
        </w:rPr>
        <w:t>实施监督。在</w:t>
      </w:r>
      <w:r>
        <w:rPr>
          <w:rFonts w:hint="eastAsia" w:eastAsia="仿宋_GB2312"/>
          <w:sz w:val="32"/>
          <w:szCs w:val="32"/>
        </w:rPr>
        <w:t>评估</w:t>
      </w:r>
      <w:r>
        <w:rPr>
          <w:rFonts w:eastAsia="仿宋_GB2312"/>
          <w:sz w:val="32"/>
          <w:szCs w:val="32"/>
        </w:rPr>
        <w:t>过程中或</w:t>
      </w:r>
      <w:r>
        <w:rPr>
          <w:rFonts w:hint="eastAsia" w:eastAsia="仿宋_GB2312"/>
          <w:sz w:val="32"/>
          <w:szCs w:val="32"/>
        </w:rPr>
        <w:t>评估</w:t>
      </w:r>
      <w:r>
        <w:rPr>
          <w:rFonts w:eastAsia="仿宋_GB2312"/>
          <w:sz w:val="32"/>
          <w:szCs w:val="32"/>
        </w:rPr>
        <w:t>工作完成后，发现存在徇私舞弊、违反纪律和不按上述规定等行为的，应</w:t>
      </w:r>
      <w:r>
        <w:rPr>
          <w:rFonts w:hint="eastAsia" w:eastAsia="仿宋_GB2312"/>
          <w:sz w:val="32"/>
          <w:szCs w:val="32"/>
        </w:rPr>
        <w:t>立即</w:t>
      </w:r>
      <w:r>
        <w:rPr>
          <w:rFonts w:eastAsia="仿宋_GB2312"/>
          <w:sz w:val="32"/>
          <w:szCs w:val="32"/>
        </w:rPr>
        <w:t>终止</w:t>
      </w:r>
      <w:r>
        <w:rPr>
          <w:rFonts w:hint="eastAsia" w:eastAsia="仿宋_GB2312"/>
          <w:sz w:val="32"/>
          <w:szCs w:val="32"/>
        </w:rPr>
        <w:t>评估</w:t>
      </w:r>
      <w:r>
        <w:rPr>
          <w:rFonts w:eastAsia="仿宋_GB2312"/>
          <w:sz w:val="32"/>
          <w:szCs w:val="32"/>
        </w:rPr>
        <w:t>工作，另行</w:t>
      </w:r>
      <w:r>
        <w:rPr>
          <w:rFonts w:hint="eastAsia" w:eastAsia="仿宋_GB2312"/>
          <w:sz w:val="32"/>
          <w:szCs w:val="32"/>
        </w:rPr>
        <w:t>选取咨询评估机构和评估</w:t>
      </w:r>
      <w:r>
        <w:rPr>
          <w:rFonts w:eastAsia="仿宋_GB2312"/>
          <w:sz w:val="32"/>
          <w:szCs w:val="32"/>
        </w:rPr>
        <w:t>专家。</w:t>
      </w:r>
    </w:p>
    <w:p>
      <w:pPr>
        <w:widowControl/>
        <w:spacing w:line="580" w:lineRule="exact"/>
        <w:ind w:firstLine="640" w:firstLineChars="200"/>
        <w:rPr>
          <w:rFonts w:eastAsia="仿宋_GB2312"/>
          <w:sz w:val="32"/>
          <w:szCs w:val="32"/>
        </w:rPr>
      </w:pPr>
      <w:r>
        <w:rPr>
          <w:rFonts w:eastAsia="方正楷体_GBK"/>
          <w:b/>
          <w:bCs/>
          <w:sz w:val="32"/>
          <w:szCs w:val="32"/>
        </w:rPr>
        <w:t>第二十</w:t>
      </w:r>
      <w:r>
        <w:rPr>
          <w:rFonts w:hint="eastAsia" w:eastAsia="方正楷体_GBK"/>
          <w:b/>
          <w:bCs/>
          <w:sz w:val="32"/>
          <w:szCs w:val="32"/>
        </w:rPr>
        <w:t>八</w:t>
      </w:r>
      <w:r>
        <w:rPr>
          <w:rFonts w:eastAsia="方正楷体_GBK"/>
          <w:b/>
          <w:bCs/>
          <w:sz w:val="32"/>
          <w:szCs w:val="32"/>
        </w:rPr>
        <w:t xml:space="preserve">条 </w:t>
      </w:r>
      <w:r>
        <w:rPr>
          <w:rFonts w:hint="eastAsia" w:ascii="仿宋_GB2312" w:eastAsia="仿宋_GB2312"/>
          <w:sz w:val="32"/>
          <w:szCs w:val="32"/>
        </w:rPr>
        <w:t>市发展改革委受理对咨询评估机构及选取专家的举报、投诉，并组织或委托有关机构和专家进行检查核实，对查实的问题按照规定进行处理。</w:t>
      </w:r>
    </w:p>
    <w:p>
      <w:pPr>
        <w:spacing w:line="580" w:lineRule="exact"/>
        <w:ind w:firstLine="643" w:firstLineChars="200"/>
        <w:rPr>
          <w:rFonts w:eastAsia="仿宋_GB2312"/>
          <w:sz w:val="32"/>
          <w:szCs w:val="32"/>
        </w:rPr>
      </w:pPr>
      <w:r>
        <w:rPr>
          <w:rFonts w:eastAsia="楷体"/>
          <w:b/>
          <w:sz w:val="32"/>
          <w:szCs w:val="32"/>
        </w:rPr>
        <w:t>第二十</w:t>
      </w:r>
      <w:r>
        <w:rPr>
          <w:rFonts w:hint="eastAsia" w:eastAsia="楷体"/>
          <w:b/>
          <w:sz w:val="32"/>
          <w:szCs w:val="32"/>
        </w:rPr>
        <w:t>九</w:t>
      </w:r>
      <w:r>
        <w:rPr>
          <w:rFonts w:eastAsia="楷体"/>
          <w:b/>
          <w:sz w:val="32"/>
          <w:szCs w:val="32"/>
        </w:rPr>
        <w:t>条</w:t>
      </w:r>
      <w:r>
        <w:rPr>
          <w:rFonts w:eastAsia="仿宋_GB2312"/>
          <w:sz w:val="32"/>
          <w:szCs w:val="32"/>
        </w:rPr>
        <w:t xml:space="preserve"> 咨询评估任务完成后，专业处室应从评估质量</w:t>
      </w:r>
      <w:r>
        <w:rPr>
          <w:rFonts w:hint="eastAsia" w:eastAsia="仿宋_GB2312"/>
          <w:sz w:val="32"/>
          <w:szCs w:val="32"/>
        </w:rPr>
        <w:t>、</w:t>
      </w:r>
      <w:r>
        <w:rPr>
          <w:rFonts w:eastAsia="仿宋_GB2312"/>
          <w:sz w:val="32"/>
          <w:szCs w:val="32"/>
        </w:rPr>
        <w:t>技术措施、组织措施</w:t>
      </w:r>
      <w:r>
        <w:rPr>
          <w:rFonts w:hint="eastAsia" w:eastAsia="仿宋_GB2312"/>
          <w:sz w:val="32"/>
          <w:szCs w:val="32"/>
        </w:rPr>
        <w:t>等</w:t>
      </w:r>
      <w:r>
        <w:rPr>
          <w:rFonts w:eastAsia="仿宋_GB2312"/>
          <w:sz w:val="32"/>
          <w:szCs w:val="32"/>
        </w:rPr>
        <w:t>方面，对评估报告进行量化评价，并将评价结果报送投资处。评价结果与咨询评估机构库调整挂钩。</w:t>
      </w:r>
    </w:p>
    <w:p>
      <w:pPr>
        <w:spacing w:line="580" w:lineRule="exact"/>
        <w:ind w:firstLine="643" w:firstLineChars="200"/>
        <w:rPr>
          <w:rFonts w:eastAsia="仿宋_GB2312"/>
          <w:sz w:val="32"/>
          <w:szCs w:val="32"/>
        </w:rPr>
      </w:pPr>
      <w:r>
        <w:rPr>
          <w:rFonts w:eastAsia="楷体"/>
          <w:b/>
          <w:sz w:val="32"/>
          <w:szCs w:val="32"/>
        </w:rPr>
        <w:t>第</w:t>
      </w:r>
      <w:r>
        <w:rPr>
          <w:rFonts w:hint="eastAsia" w:eastAsia="楷体"/>
          <w:b/>
          <w:sz w:val="32"/>
          <w:szCs w:val="32"/>
        </w:rPr>
        <w:t>三十</w:t>
      </w:r>
      <w:r>
        <w:rPr>
          <w:rFonts w:eastAsia="楷体"/>
          <w:b/>
          <w:sz w:val="32"/>
          <w:szCs w:val="32"/>
        </w:rPr>
        <w:t xml:space="preserve">条 </w:t>
      </w:r>
      <w:r>
        <w:rPr>
          <w:rFonts w:eastAsia="仿宋_GB2312"/>
          <w:sz w:val="32"/>
          <w:szCs w:val="32"/>
        </w:rPr>
        <w:t>根据《工程咨询行业管理办法》的规定,市发展改革委负责对咨询评估机构定期开展监督检查，内容主要包括：</w:t>
      </w:r>
    </w:p>
    <w:p>
      <w:pPr>
        <w:spacing w:line="580" w:lineRule="exact"/>
        <w:ind w:firstLine="640" w:firstLineChars="200"/>
        <w:rPr>
          <w:rFonts w:eastAsia="仿宋_GB2312"/>
          <w:sz w:val="32"/>
          <w:szCs w:val="32"/>
        </w:rPr>
      </w:pPr>
      <w:r>
        <w:rPr>
          <w:rFonts w:eastAsia="仿宋_GB2312"/>
          <w:sz w:val="32"/>
          <w:szCs w:val="32"/>
        </w:rPr>
        <w:t>（一）遵守法律法规及有关规定情况；</w:t>
      </w:r>
    </w:p>
    <w:p>
      <w:pPr>
        <w:spacing w:line="580" w:lineRule="exact"/>
        <w:ind w:firstLine="640" w:firstLineChars="200"/>
        <w:rPr>
          <w:rFonts w:eastAsia="仿宋_GB2312"/>
          <w:sz w:val="32"/>
          <w:szCs w:val="32"/>
        </w:rPr>
      </w:pPr>
      <w:r>
        <w:rPr>
          <w:rFonts w:eastAsia="仿宋_GB2312"/>
          <w:sz w:val="32"/>
          <w:szCs w:val="32"/>
        </w:rPr>
        <w:t>（二）执行国家有关标准和规范情况；</w:t>
      </w:r>
    </w:p>
    <w:p>
      <w:pPr>
        <w:spacing w:line="580" w:lineRule="exact"/>
        <w:ind w:firstLine="640" w:firstLineChars="200"/>
        <w:rPr>
          <w:rFonts w:eastAsia="仿宋_GB2312"/>
          <w:sz w:val="32"/>
          <w:szCs w:val="32"/>
        </w:rPr>
      </w:pPr>
      <w:r>
        <w:rPr>
          <w:rFonts w:eastAsia="仿宋_GB2312"/>
          <w:sz w:val="32"/>
          <w:szCs w:val="32"/>
        </w:rPr>
        <w:t>（三）咨询质量管理制度建立情况；</w:t>
      </w:r>
    </w:p>
    <w:p>
      <w:pPr>
        <w:spacing w:line="580" w:lineRule="exact"/>
        <w:ind w:firstLine="640" w:firstLineChars="200"/>
        <w:rPr>
          <w:rFonts w:eastAsia="仿宋_GB2312"/>
          <w:sz w:val="32"/>
          <w:szCs w:val="32"/>
        </w:rPr>
      </w:pPr>
      <w:r>
        <w:rPr>
          <w:rFonts w:eastAsia="仿宋_GB2312"/>
          <w:sz w:val="32"/>
          <w:szCs w:val="32"/>
        </w:rPr>
        <w:t>（四）评估报告质量情况；</w:t>
      </w:r>
    </w:p>
    <w:p>
      <w:pPr>
        <w:spacing w:line="580" w:lineRule="exact"/>
        <w:ind w:firstLine="640" w:firstLineChars="200"/>
        <w:rPr>
          <w:rFonts w:eastAsia="仿宋_GB2312"/>
          <w:sz w:val="32"/>
          <w:szCs w:val="32"/>
        </w:rPr>
      </w:pPr>
      <w:r>
        <w:rPr>
          <w:rFonts w:eastAsia="仿宋_GB2312"/>
          <w:sz w:val="32"/>
          <w:szCs w:val="32"/>
        </w:rPr>
        <w:t>（五）文件档案建立情况；</w:t>
      </w:r>
    </w:p>
    <w:p>
      <w:pPr>
        <w:spacing w:line="580" w:lineRule="exact"/>
        <w:ind w:firstLine="640" w:firstLineChars="200"/>
        <w:rPr>
          <w:rFonts w:eastAsia="仿宋_GB2312"/>
          <w:sz w:val="32"/>
          <w:szCs w:val="32"/>
        </w:rPr>
      </w:pPr>
      <w:r>
        <w:rPr>
          <w:rFonts w:eastAsia="仿宋_GB2312"/>
          <w:sz w:val="32"/>
          <w:szCs w:val="32"/>
        </w:rPr>
        <w:t>（六）其他应当检查的内容。</w:t>
      </w:r>
    </w:p>
    <w:p>
      <w:pPr>
        <w:spacing w:line="580" w:lineRule="exact"/>
        <w:ind w:firstLine="643" w:firstLineChars="200"/>
        <w:rPr>
          <w:rFonts w:eastAsia="仿宋_GB2312"/>
          <w:sz w:val="32"/>
          <w:szCs w:val="32"/>
        </w:rPr>
      </w:pPr>
      <w:r>
        <w:rPr>
          <w:rFonts w:eastAsia="楷体"/>
          <w:b/>
          <w:sz w:val="32"/>
          <w:szCs w:val="32"/>
        </w:rPr>
        <w:t>第</w:t>
      </w:r>
      <w:r>
        <w:rPr>
          <w:rFonts w:hint="eastAsia" w:eastAsia="楷体"/>
          <w:b/>
          <w:sz w:val="32"/>
          <w:szCs w:val="32"/>
        </w:rPr>
        <w:t>三十一</w:t>
      </w:r>
      <w:r>
        <w:rPr>
          <w:rFonts w:eastAsia="楷体"/>
          <w:b/>
          <w:sz w:val="32"/>
          <w:szCs w:val="32"/>
        </w:rPr>
        <w:t xml:space="preserve">条 </w:t>
      </w:r>
      <w:r>
        <w:rPr>
          <w:rFonts w:eastAsia="仿宋_GB2312"/>
          <w:sz w:val="32"/>
          <w:szCs w:val="32"/>
        </w:rPr>
        <w:t>咨询评估机构有下列情形之一的，应暂停其承接委托咨询评估任务3个月，</w:t>
      </w:r>
      <w:r>
        <w:rPr>
          <w:rFonts w:hint="eastAsia" w:eastAsia="仿宋_GB2312"/>
          <w:sz w:val="32"/>
          <w:szCs w:val="32"/>
        </w:rPr>
        <w:t>由投资处</w:t>
      </w:r>
      <w:r>
        <w:rPr>
          <w:rFonts w:eastAsia="仿宋_GB2312"/>
          <w:sz w:val="32"/>
          <w:szCs w:val="32"/>
        </w:rPr>
        <w:t>会同专业处室约谈咨询评估机构负责人：</w:t>
      </w:r>
    </w:p>
    <w:p>
      <w:pPr>
        <w:widowControl/>
        <w:numPr>
          <w:ilvl w:val="0"/>
          <w:numId w:val="2"/>
        </w:numPr>
        <w:spacing w:line="580" w:lineRule="exact"/>
        <w:ind w:firstLine="640" w:firstLineChars="200"/>
        <w:jc w:val="left"/>
        <w:rPr>
          <w:rFonts w:eastAsia="仿宋_GB2312"/>
          <w:sz w:val="32"/>
          <w:szCs w:val="32"/>
        </w:rPr>
      </w:pPr>
      <w:r>
        <w:rPr>
          <w:rFonts w:eastAsia="仿宋_GB2312"/>
          <w:sz w:val="32"/>
          <w:szCs w:val="32"/>
        </w:rPr>
        <w:t>首次发现评估报告存在文字质量较差、明显疏漏等问题；</w:t>
      </w:r>
    </w:p>
    <w:p>
      <w:pPr>
        <w:numPr>
          <w:ilvl w:val="0"/>
          <w:numId w:val="2"/>
        </w:numPr>
        <w:spacing w:line="580" w:lineRule="exact"/>
        <w:ind w:firstLine="640" w:firstLineChars="200"/>
        <w:rPr>
          <w:rFonts w:eastAsia="仿宋_GB2312"/>
          <w:sz w:val="32"/>
          <w:szCs w:val="32"/>
        </w:rPr>
      </w:pPr>
      <w:r>
        <w:rPr>
          <w:rFonts w:hint="eastAsia" w:eastAsia="仿宋_GB2312"/>
          <w:sz w:val="32"/>
          <w:szCs w:val="32"/>
        </w:rPr>
        <w:t>评估</w:t>
      </w:r>
      <w:r>
        <w:rPr>
          <w:rFonts w:eastAsia="仿宋_GB2312"/>
          <w:sz w:val="32"/>
          <w:szCs w:val="32"/>
        </w:rPr>
        <w:t>活动邀请的专家未能客观公正提出咨询意见或没有提出实质性意见累计达到2次；</w:t>
      </w:r>
    </w:p>
    <w:p>
      <w:pPr>
        <w:adjustRightInd w:val="0"/>
        <w:snapToGrid w:val="0"/>
        <w:spacing w:line="580" w:lineRule="exact"/>
        <w:ind w:firstLine="640" w:firstLineChars="200"/>
        <w:contextualSpacing/>
        <w:rPr>
          <w:rFonts w:eastAsia="仿宋_GB2312"/>
          <w:sz w:val="32"/>
          <w:szCs w:val="32"/>
        </w:rPr>
      </w:pPr>
      <w:r>
        <w:rPr>
          <w:rFonts w:hint="eastAsia" w:eastAsia="仿宋_GB2312"/>
          <w:sz w:val="32"/>
          <w:szCs w:val="32"/>
        </w:rPr>
        <w:t>（三）评估</w:t>
      </w:r>
      <w:r>
        <w:rPr>
          <w:rFonts w:eastAsia="仿宋_GB2312"/>
          <w:sz w:val="32"/>
          <w:szCs w:val="32"/>
        </w:rPr>
        <w:t>活动邀请的专家对项目</w:t>
      </w:r>
      <w:r>
        <w:rPr>
          <w:rFonts w:hint="eastAsia" w:eastAsia="仿宋_GB2312"/>
          <w:sz w:val="32"/>
          <w:szCs w:val="32"/>
        </w:rPr>
        <w:t>评估</w:t>
      </w:r>
      <w:r>
        <w:rPr>
          <w:rFonts w:eastAsia="仿宋_GB2312"/>
          <w:sz w:val="32"/>
          <w:szCs w:val="32"/>
        </w:rPr>
        <w:t>没有尽到应尽责任，造成项目出现重大问题未能发现的；</w:t>
      </w:r>
    </w:p>
    <w:p>
      <w:pPr>
        <w:spacing w:line="580" w:lineRule="exact"/>
        <w:rPr>
          <w:rFonts w:eastAsia="仿宋_GB2312"/>
          <w:sz w:val="32"/>
          <w:szCs w:val="32"/>
        </w:rPr>
      </w:pPr>
      <w:r>
        <w:rPr>
          <w:rFonts w:hint="eastAsia" w:eastAsia="仿宋_GB2312"/>
          <w:sz w:val="32"/>
          <w:szCs w:val="32"/>
        </w:rPr>
        <w:t xml:space="preserve">    （四）</w:t>
      </w:r>
      <w:r>
        <w:rPr>
          <w:rFonts w:eastAsia="仿宋_GB2312"/>
          <w:sz w:val="32"/>
          <w:szCs w:val="32"/>
        </w:rPr>
        <w:t>首次量化评价结果低于60分。</w:t>
      </w:r>
    </w:p>
    <w:p>
      <w:pPr>
        <w:spacing w:line="580" w:lineRule="exact"/>
        <w:ind w:firstLine="643" w:firstLineChars="200"/>
        <w:rPr>
          <w:rFonts w:eastAsia="仿宋_GB2312"/>
          <w:sz w:val="32"/>
          <w:szCs w:val="32"/>
        </w:rPr>
      </w:pPr>
      <w:r>
        <w:rPr>
          <w:rFonts w:eastAsia="楷体"/>
          <w:b/>
          <w:sz w:val="32"/>
          <w:szCs w:val="32"/>
        </w:rPr>
        <w:t>第</w:t>
      </w:r>
      <w:r>
        <w:rPr>
          <w:rFonts w:hint="eastAsia" w:eastAsia="楷体"/>
          <w:b/>
          <w:sz w:val="32"/>
          <w:szCs w:val="32"/>
        </w:rPr>
        <w:t>三十二</w:t>
      </w:r>
      <w:r>
        <w:rPr>
          <w:rFonts w:eastAsia="楷体"/>
          <w:b/>
          <w:sz w:val="32"/>
          <w:szCs w:val="32"/>
        </w:rPr>
        <w:t>条</w:t>
      </w:r>
      <w:r>
        <w:rPr>
          <w:rFonts w:eastAsia="仿宋_GB2312"/>
          <w:sz w:val="32"/>
          <w:szCs w:val="32"/>
        </w:rPr>
        <w:t xml:space="preserve"> 咨询评估机构有下列情形之一的，市发展改革委应将其从咨询评估机构库中</w:t>
      </w:r>
      <w:r>
        <w:rPr>
          <w:rFonts w:hint="eastAsia" w:eastAsia="仿宋_GB2312"/>
          <w:sz w:val="32"/>
          <w:szCs w:val="32"/>
        </w:rPr>
        <w:t>清退</w:t>
      </w:r>
      <w:r>
        <w:rPr>
          <w:rFonts w:eastAsia="仿宋_GB2312"/>
          <w:sz w:val="32"/>
          <w:szCs w:val="32"/>
        </w:rPr>
        <w:t>，并禁止其参与下一轮市发展改革委咨询评估机构库的遴选或政府采购：</w:t>
      </w:r>
    </w:p>
    <w:p>
      <w:pPr>
        <w:spacing w:line="580" w:lineRule="exact"/>
        <w:ind w:firstLine="640" w:firstLineChars="200"/>
        <w:rPr>
          <w:rFonts w:eastAsia="仿宋_GB2312"/>
          <w:sz w:val="32"/>
          <w:szCs w:val="32"/>
        </w:rPr>
      </w:pPr>
      <w:r>
        <w:rPr>
          <w:rFonts w:eastAsia="仿宋_GB2312"/>
          <w:sz w:val="32"/>
          <w:szCs w:val="32"/>
        </w:rPr>
        <w:t>（一）评估报告存在重大失误</w:t>
      </w:r>
      <w:r>
        <w:rPr>
          <w:rFonts w:hint="eastAsia" w:eastAsia="仿宋_GB2312"/>
          <w:sz w:val="32"/>
          <w:szCs w:val="32"/>
        </w:rPr>
        <w:t>、质量低劣、弄虚作假的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（二）与被</w:t>
      </w:r>
      <w:r>
        <w:rPr>
          <w:rFonts w:hint="eastAsia" w:eastAsia="仿宋_GB2312"/>
          <w:sz w:val="32"/>
          <w:szCs w:val="32"/>
        </w:rPr>
        <w:t>评估</w:t>
      </w:r>
      <w:r>
        <w:rPr>
          <w:rFonts w:eastAsia="仿宋_GB2312"/>
          <w:sz w:val="32"/>
          <w:szCs w:val="32"/>
        </w:rPr>
        <w:t>单位、编制单位、设计单位有利益关系</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（三）邀请与被</w:t>
      </w:r>
      <w:r>
        <w:rPr>
          <w:rFonts w:hint="eastAsia" w:eastAsia="仿宋_GB2312"/>
          <w:sz w:val="32"/>
          <w:szCs w:val="32"/>
        </w:rPr>
        <w:t>评估</w:t>
      </w:r>
      <w:r>
        <w:rPr>
          <w:rFonts w:eastAsia="仿宋_GB2312"/>
          <w:sz w:val="32"/>
          <w:szCs w:val="32"/>
        </w:rPr>
        <w:t>单位、编制单位、设计单位存在关联关系专家</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（四）被约谈后拒不整改相关问题</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（五）</w:t>
      </w:r>
      <w:r>
        <w:rPr>
          <w:rFonts w:eastAsia="仿宋_GB2312"/>
          <w:spacing w:val="-6"/>
          <w:sz w:val="32"/>
          <w:szCs w:val="32"/>
        </w:rPr>
        <w:t>未在规定时限或者经批准的延期时限内完成评估任务</w:t>
      </w:r>
      <w:r>
        <w:rPr>
          <w:rFonts w:hint="eastAsia" w:eastAsia="仿宋_GB2312"/>
          <w:spacing w:val="-6"/>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（六）累计2次拒绝接受任务的；</w:t>
      </w:r>
    </w:p>
    <w:p>
      <w:pPr>
        <w:spacing w:line="580" w:lineRule="exact"/>
        <w:ind w:firstLine="640" w:firstLineChars="200"/>
        <w:rPr>
          <w:rFonts w:eastAsia="仿宋_GB2312"/>
          <w:sz w:val="32"/>
          <w:szCs w:val="32"/>
        </w:rPr>
      </w:pPr>
      <w:r>
        <w:rPr>
          <w:rFonts w:eastAsia="仿宋_GB2312"/>
          <w:sz w:val="32"/>
          <w:szCs w:val="32"/>
        </w:rPr>
        <w:t>（七）咨询评估机构量化评价结果年内平均分数低于60分的，或累计两次评价结果低于60分</w:t>
      </w:r>
      <w:r>
        <w:rPr>
          <w:rFonts w:hint="eastAsia" w:eastAsia="仿宋_GB2312"/>
          <w:sz w:val="32"/>
          <w:szCs w:val="32"/>
        </w:rPr>
        <w:t>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（八）其他违反《工程咨询行业管理办法》有关规定的。</w:t>
      </w:r>
    </w:p>
    <w:p>
      <w:pPr>
        <w:spacing w:line="580" w:lineRule="exact"/>
        <w:ind w:firstLine="640" w:firstLineChars="200"/>
        <w:rPr>
          <w:rFonts w:eastAsia="仿宋_GB2312"/>
          <w:sz w:val="32"/>
          <w:szCs w:val="32"/>
        </w:rPr>
      </w:pPr>
      <w:r>
        <w:rPr>
          <w:rFonts w:eastAsia="仿宋_GB2312"/>
          <w:sz w:val="32"/>
          <w:szCs w:val="32"/>
        </w:rPr>
        <w:t>出现上述（一）所列情形的，对涉及的咨询工程师（投资），按照咨询工程师（投资）管理有关规定做出处理。</w:t>
      </w:r>
    </w:p>
    <w:p>
      <w:pPr>
        <w:spacing w:line="580" w:lineRule="exact"/>
        <w:rPr>
          <w:rFonts w:eastAsia="仿宋_GB2312"/>
          <w:sz w:val="32"/>
          <w:szCs w:val="32"/>
        </w:rPr>
      </w:pPr>
      <w:r>
        <w:rPr>
          <w:rFonts w:hint="eastAsia" w:eastAsia="楷体"/>
          <w:b/>
          <w:sz w:val="32"/>
          <w:szCs w:val="32"/>
        </w:rPr>
        <w:t xml:space="preserve">    </w:t>
      </w:r>
      <w:r>
        <w:rPr>
          <w:rFonts w:eastAsia="楷体"/>
          <w:b/>
          <w:sz w:val="32"/>
          <w:szCs w:val="32"/>
        </w:rPr>
        <w:t>第</w:t>
      </w:r>
      <w:r>
        <w:rPr>
          <w:rFonts w:hint="eastAsia" w:eastAsia="楷体"/>
          <w:b/>
          <w:sz w:val="32"/>
          <w:szCs w:val="32"/>
        </w:rPr>
        <w:t>三十三</w:t>
      </w:r>
      <w:r>
        <w:rPr>
          <w:rFonts w:eastAsia="楷体"/>
          <w:b/>
          <w:sz w:val="32"/>
          <w:szCs w:val="32"/>
        </w:rPr>
        <w:t>条</w:t>
      </w:r>
      <w:r>
        <w:rPr>
          <w:rFonts w:eastAsia="仿宋_GB2312"/>
          <w:sz w:val="32"/>
          <w:szCs w:val="32"/>
        </w:rPr>
        <w:t xml:space="preserve"> 市发展改革委有关工作人员在投资咨询评估管理工作过程中应严守廉洁自律、奉公守法的原则，杜绝违反廉洁纪律的行为，对失职行为依法依规严肃问责。</w:t>
      </w:r>
    </w:p>
    <w:p>
      <w:pPr>
        <w:spacing w:line="580" w:lineRule="exact"/>
        <w:rPr>
          <w:rFonts w:eastAsia="黑体"/>
          <w:b/>
          <w:sz w:val="32"/>
          <w:szCs w:val="32"/>
        </w:rPr>
      </w:pPr>
    </w:p>
    <w:p>
      <w:pPr>
        <w:spacing w:line="580" w:lineRule="exact"/>
        <w:jc w:val="center"/>
        <w:rPr>
          <w:rFonts w:eastAsia="黑体"/>
          <w:b/>
          <w:sz w:val="32"/>
          <w:szCs w:val="32"/>
        </w:rPr>
      </w:pPr>
      <w:r>
        <w:rPr>
          <w:rFonts w:eastAsia="黑体"/>
          <w:b/>
          <w:sz w:val="32"/>
          <w:szCs w:val="32"/>
        </w:rPr>
        <w:t>第八章 附 则</w:t>
      </w:r>
    </w:p>
    <w:p>
      <w:pPr>
        <w:spacing w:line="580" w:lineRule="exact"/>
        <w:jc w:val="center"/>
        <w:rPr>
          <w:rFonts w:eastAsia="黑体"/>
          <w:b/>
          <w:sz w:val="32"/>
          <w:szCs w:val="32"/>
        </w:rPr>
      </w:pPr>
    </w:p>
    <w:p>
      <w:pPr>
        <w:spacing w:line="580" w:lineRule="exact"/>
        <w:ind w:firstLine="643" w:firstLineChars="200"/>
        <w:rPr>
          <w:rFonts w:eastAsia="楷体"/>
          <w:sz w:val="32"/>
          <w:szCs w:val="32"/>
        </w:rPr>
      </w:pPr>
      <w:r>
        <w:rPr>
          <w:rFonts w:eastAsia="楷体"/>
          <w:b/>
          <w:sz w:val="32"/>
          <w:szCs w:val="32"/>
        </w:rPr>
        <w:t>第</w:t>
      </w:r>
      <w:r>
        <w:rPr>
          <w:rFonts w:hint="eastAsia" w:eastAsia="楷体"/>
          <w:b/>
          <w:sz w:val="32"/>
          <w:szCs w:val="32"/>
        </w:rPr>
        <w:t>三十四</w:t>
      </w:r>
      <w:r>
        <w:rPr>
          <w:rFonts w:eastAsia="楷体"/>
          <w:b/>
          <w:sz w:val="32"/>
          <w:szCs w:val="32"/>
        </w:rPr>
        <w:t>条</w:t>
      </w:r>
      <w:r>
        <w:rPr>
          <w:rFonts w:eastAsia="仿宋_GB2312"/>
          <w:sz w:val="32"/>
          <w:szCs w:val="32"/>
        </w:rPr>
        <w:t xml:space="preserve"> 各区发展改革委可以参照《国家发展改革委投资咨询评估管理办法》以及本办法的规定，参照执行。</w:t>
      </w:r>
    </w:p>
    <w:p>
      <w:pPr>
        <w:spacing w:line="580" w:lineRule="exact"/>
        <w:ind w:firstLine="643" w:firstLineChars="200"/>
        <w:rPr>
          <w:rFonts w:eastAsia="仿宋_GB2312"/>
          <w:sz w:val="32"/>
          <w:szCs w:val="32"/>
        </w:rPr>
      </w:pPr>
      <w:r>
        <w:rPr>
          <w:rFonts w:eastAsia="楷体"/>
          <w:b/>
          <w:sz w:val="32"/>
          <w:szCs w:val="32"/>
        </w:rPr>
        <w:t>第三十</w:t>
      </w:r>
      <w:r>
        <w:rPr>
          <w:rFonts w:hint="eastAsia" w:eastAsia="楷体"/>
          <w:b/>
          <w:sz w:val="32"/>
          <w:szCs w:val="32"/>
        </w:rPr>
        <w:t>五</w:t>
      </w:r>
      <w:r>
        <w:rPr>
          <w:rFonts w:eastAsia="楷体"/>
          <w:b/>
          <w:sz w:val="32"/>
          <w:szCs w:val="32"/>
        </w:rPr>
        <w:t>条</w:t>
      </w:r>
      <w:r>
        <w:rPr>
          <w:rFonts w:eastAsia="仿宋_GB2312"/>
          <w:sz w:val="32"/>
          <w:szCs w:val="32"/>
        </w:rPr>
        <w:t xml:space="preserve"> 本办法由市发展改革委负责解释。</w:t>
      </w:r>
    </w:p>
    <w:p>
      <w:pPr>
        <w:tabs>
          <w:tab w:val="left" w:pos="1418"/>
        </w:tabs>
        <w:spacing w:line="580" w:lineRule="exact"/>
        <w:ind w:right="26" w:firstLine="643" w:firstLineChars="200"/>
        <w:rPr>
          <w:rFonts w:hint="eastAsia" w:eastAsia="仿宋_GB2312"/>
          <w:sz w:val="32"/>
          <w:szCs w:val="32"/>
        </w:rPr>
      </w:pPr>
      <w:r>
        <w:rPr>
          <w:rFonts w:eastAsia="楷体"/>
          <w:b/>
          <w:sz w:val="32"/>
          <w:szCs w:val="32"/>
        </w:rPr>
        <w:t>第三十</w:t>
      </w:r>
      <w:r>
        <w:rPr>
          <w:rFonts w:hint="eastAsia" w:eastAsia="楷体"/>
          <w:b/>
          <w:sz w:val="32"/>
          <w:szCs w:val="32"/>
        </w:rPr>
        <w:t>六</w:t>
      </w:r>
      <w:r>
        <w:rPr>
          <w:rFonts w:eastAsia="楷体"/>
          <w:b/>
          <w:sz w:val="32"/>
          <w:szCs w:val="32"/>
        </w:rPr>
        <w:t>条</w:t>
      </w:r>
      <w:r>
        <w:rPr>
          <w:rFonts w:eastAsia="楷体"/>
          <w:sz w:val="32"/>
          <w:szCs w:val="32"/>
        </w:rPr>
        <w:t xml:space="preserve"> </w:t>
      </w:r>
      <w:r>
        <w:rPr>
          <w:rFonts w:eastAsia="仿宋_GB2312"/>
          <w:sz w:val="32"/>
          <w:szCs w:val="32"/>
        </w:rPr>
        <w:t>本办法自</w:t>
      </w:r>
      <w:r>
        <w:rPr>
          <w:rFonts w:hint="eastAsia" w:eastAsia="仿宋_GB2312"/>
          <w:sz w:val="32"/>
          <w:szCs w:val="32"/>
        </w:rPr>
        <w:t>2022年1月1</w:t>
      </w:r>
      <w:r>
        <w:rPr>
          <w:rFonts w:eastAsia="仿宋_GB2312"/>
          <w:sz w:val="32"/>
          <w:szCs w:val="32"/>
        </w:rPr>
        <w:t>日起施行，有效期</w:t>
      </w:r>
      <w:r>
        <w:rPr>
          <w:rFonts w:hint="eastAsia" w:eastAsia="仿宋_GB2312"/>
          <w:sz w:val="32"/>
          <w:szCs w:val="32"/>
        </w:rPr>
        <w:t>3</w:t>
      </w:r>
      <w:r>
        <w:rPr>
          <w:rFonts w:eastAsia="仿宋_GB2312"/>
          <w:sz w:val="32"/>
          <w:szCs w:val="32"/>
        </w:rPr>
        <w:t>年</w:t>
      </w:r>
      <w:r>
        <w:rPr>
          <w:rFonts w:hint="eastAsia" w:eastAsia="仿宋_GB2312"/>
          <w:sz w:val="32"/>
          <w:szCs w:val="32"/>
        </w:rPr>
        <w:t>，原《天津市发展和改革委员会投资咨询评估管理办法》（津发改规〔2020〕6号）不再执行。</w:t>
      </w: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spacing w:line="600" w:lineRule="exact"/>
        <w:jc w:val="left"/>
        <w:rPr>
          <w:rFonts w:eastAsia="黑体"/>
          <w:sz w:val="32"/>
          <w:szCs w:val="32"/>
        </w:rPr>
      </w:pPr>
      <w:r>
        <w:rPr>
          <w:rFonts w:eastAsia="黑体"/>
          <w:sz w:val="32"/>
          <w:szCs w:val="32"/>
        </w:rPr>
        <w:t>附件1</w:t>
      </w:r>
    </w:p>
    <w:p>
      <w:pPr>
        <w:spacing w:line="600" w:lineRule="exact"/>
        <w:jc w:val="center"/>
        <w:rPr>
          <w:rFonts w:eastAsia="方正小标宋简体"/>
          <w:sz w:val="44"/>
          <w:szCs w:val="44"/>
        </w:rPr>
      </w:pPr>
      <w:r>
        <w:rPr>
          <w:rFonts w:eastAsia="方正小标宋简体"/>
          <w:sz w:val="44"/>
          <w:szCs w:val="44"/>
        </w:rPr>
        <w:t>评估费用标准</w:t>
      </w:r>
    </w:p>
    <w:p>
      <w:pPr>
        <w:spacing w:line="600" w:lineRule="exact"/>
        <w:jc w:val="center"/>
        <w:rPr>
          <w:rFonts w:eastAsia="方正小标宋简体"/>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4"/>
        <w:rPr>
          <w:rFonts w:eastAsia="华文中宋"/>
          <w:bCs/>
          <w:kern w:val="0"/>
          <w:sz w:val="32"/>
          <w:szCs w:val="32"/>
        </w:rPr>
      </w:pPr>
      <w:r>
        <w:rPr>
          <w:rFonts w:eastAsia="华文中宋"/>
          <w:bCs/>
          <w:kern w:val="0"/>
          <w:sz w:val="32"/>
          <w:szCs w:val="32"/>
        </w:rPr>
        <w:t>附表一：按建设项目投资额分档取费标准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right="-514"/>
        <w:jc w:val="right"/>
        <w:outlineLvl w:val="4"/>
        <w:rPr>
          <w:rFonts w:eastAsia="楷体_GB2312"/>
          <w:kern w:val="0"/>
          <w:sz w:val="24"/>
          <w:szCs w:val="24"/>
        </w:rPr>
      </w:pPr>
      <w:r>
        <w:rPr>
          <w:kern w:val="0"/>
          <w:sz w:val="24"/>
          <w:szCs w:val="24"/>
        </w:rPr>
        <w:t xml:space="preserve"> </w:t>
      </w:r>
      <w:r>
        <w:rPr>
          <w:rFonts w:hint="eastAsia" w:ascii="Calibri" w:hAnsi="Calibri"/>
          <w:kern w:val="0"/>
          <w:sz w:val="24"/>
          <w:szCs w:val="24"/>
        </w:rPr>
        <w:t xml:space="preserve">  </w:t>
      </w:r>
      <w:r>
        <w:rPr>
          <w:rFonts w:eastAsia="楷体_GB2312"/>
          <w:kern w:val="0"/>
          <w:sz w:val="24"/>
          <w:szCs w:val="24"/>
        </w:rPr>
        <w:t>单位：万元</w:t>
      </w:r>
    </w:p>
    <w:tbl>
      <w:tblPr>
        <w:tblStyle w:val="2"/>
        <w:tblW w:w="5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1188"/>
        <w:gridCol w:w="1150"/>
        <w:gridCol w:w="875"/>
        <w:gridCol w:w="950"/>
        <w:gridCol w:w="92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0"/>
            <w:vAlign w:val="center"/>
          </w:tcPr>
          <w:p>
            <w:pPr>
              <w:tabs>
                <w:tab w:val="left" w:pos="916"/>
                <w:tab w:val="left" w:pos="1980"/>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投资额</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咨询评估项目</w:t>
            </w:r>
          </w:p>
        </w:tc>
        <w:tc>
          <w:tcPr>
            <w:tcW w:w="1188"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3000万元以下</w:t>
            </w:r>
          </w:p>
        </w:tc>
        <w:tc>
          <w:tcPr>
            <w:tcW w:w="1150"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3000万元-</w:t>
            </w:r>
          </w:p>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1亿元</w:t>
            </w:r>
          </w:p>
        </w:tc>
        <w:tc>
          <w:tcPr>
            <w:tcW w:w="875"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67" w:rightChars="-32"/>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5亿元</w:t>
            </w:r>
          </w:p>
        </w:tc>
        <w:tc>
          <w:tcPr>
            <w:tcW w:w="95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10亿元</w:t>
            </w:r>
          </w:p>
        </w:tc>
        <w:tc>
          <w:tcPr>
            <w:tcW w:w="92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10亿元－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50亿元</w:t>
            </w:r>
          </w:p>
        </w:tc>
        <w:tc>
          <w:tcPr>
            <w:tcW w:w="113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50亿元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一、评估项目建议书（含调整）</w:t>
            </w:r>
          </w:p>
        </w:tc>
        <w:tc>
          <w:tcPr>
            <w:tcW w:w="1188"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4</w:t>
            </w:r>
          </w:p>
        </w:tc>
        <w:tc>
          <w:tcPr>
            <w:tcW w:w="1150"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4-8</w:t>
            </w:r>
          </w:p>
        </w:tc>
        <w:tc>
          <w:tcPr>
            <w:tcW w:w="87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8－12</w:t>
            </w:r>
          </w:p>
        </w:tc>
        <w:tc>
          <w:tcPr>
            <w:tcW w:w="95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12－15</w:t>
            </w:r>
          </w:p>
        </w:tc>
        <w:tc>
          <w:tcPr>
            <w:tcW w:w="92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15－17</w:t>
            </w:r>
          </w:p>
        </w:tc>
        <w:tc>
          <w:tcPr>
            <w:tcW w:w="113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二、评估可行性研究报告、初步设计、项目申请报告、资金申请报告（含调整）</w:t>
            </w:r>
          </w:p>
        </w:tc>
        <w:tc>
          <w:tcPr>
            <w:tcW w:w="1188"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w:t>
            </w:r>
          </w:p>
        </w:tc>
        <w:tc>
          <w:tcPr>
            <w:tcW w:w="1150"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5-10</w:t>
            </w:r>
          </w:p>
        </w:tc>
        <w:tc>
          <w:tcPr>
            <w:tcW w:w="87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10－15</w:t>
            </w:r>
          </w:p>
        </w:tc>
        <w:tc>
          <w:tcPr>
            <w:tcW w:w="95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15－20</w:t>
            </w:r>
          </w:p>
        </w:tc>
        <w:tc>
          <w:tcPr>
            <w:tcW w:w="92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20－25</w:t>
            </w:r>
          </w:p>
        </w:tc>
        <w:tc>
          <w:tcPr>
            <w:tcW w:w="113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三、概算核定</w:t>
            </w:r>
          </w:p>
        </w:tc>
        <w:tc>
          <w:tcPr>
            <w:tcW w:w="1188"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w:t>
            </w:r>
          </w:p>
        </w:tc>
        <w:tc>
          <w:tcPr>
            <w:tcW w:w="1150"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3-5</w:t>
            </w:r>
          </w:p>
        </w:tc>
        <w:tc>
          <w:tcPr>
            <w:tcW w:w="87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5-8</w:t>
            </w:r>
          </w:p>
        </w:tc>
        <w:tc>
          <w:tcPr>
            <w:tcW w:w="95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8-10</w:t>
            </w:r>
          </w:p>
        </w:tc>
        <w:tc>
          <w:tcPr>
            <w:tcW w:w="92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10-13</w:t>
            </w:r>
          </w:p>
        </w:tc>
        <w:tc>
          <w:tcPr>
            <w:tcW w:w="113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13-18</w:t>
            </w:r>
          </w:p>
        </w:tc>
      </w:tr>
    </w:tbl>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注：1．投资额为上报申请报告的投资额。</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2．建设项目的具体取费标准，根据估算投资额在相对应的区间内用插入法计算。</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eastAsia" w:ascii="楷体_GB2312" w:hAnsi="楷体_GB2312" w:eastAsia="楷体_GB2312" w:cs="楷体_GB2312"/>
          <w:b/>
          <w:kern w:val="0"/>
          <w:sz w:val="24"/>
          <w:szCs w:val="24"/>
        </w:rPr>
      </w:pPr>
      <w:r>
        <w:rPr>
          <w:rFonts w:hint="eastAsia" w:ascii="楷体_GB2312" w:hAnsi="楷体_GB2312" w:eastAsia="楷体_GB2312" w:cs="楷体_GB2312"/>
          <w:kern w:val="0"/>
          <w:sz w:val="24"/>
          <w:szCs w:val="24"/>
        </w:rPr>
        <w:t xml:space="preserve">    3．根据行业特点和各行业内部不同类别工程的复杂程度，计算咨询费用时可分别乘以行业调整系数和工程复杂程度调整系数（见附表二）。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华文中宋"/>
          <w:b/>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4"/>
        <w:rPr>
          <w:rFonts w:eastAsia="华文中宋"/>
          <w:bCs/>
          <w:kern w:val="0"/>
          <w:sz w:val="32"/>
          <w:szCs w:val="32"/>
        </w:rPr>
      </w:pPr>
      <w:r>
        <w:rPr>
          <w:rFonts w:eastAsia="华文中宋"/>
          <w:bCs/>
          <w:kern w:val="0"/>
          <w:sz w:val="32"/>
          <w:szCs w:val="32"/>
        </w:rPr>
        <w:t>附表二：按建设项目投资额分档取费的调整系数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黑体"/>
          <w:kern w:val="0"/>
          <w:szCs w:val="21"/>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9"/>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center"/>
              <w:outlineLvl w:val="4"/>
              <w:rPr>
                <w:rFonts w:eastAsia="楷体_GB2312"/>
                <w:kern w:val="0"/>
                <w:sz w:val="28"/>
                <w:szCs w:val="28"/>
              </w:rPr>
            </w:pPr>
            <w:r>
              <w:rPr>
                <w:rFonts w:eastAsia="楷体_GB2312"/>
                <w:kern w:val="0"/>
                <w:sz w:val="28"/>
                <w:szCs w:val="28"/>
              </w:rPr>
              <w:t>行    业</w:t>
            </w:r>
          </w:p>
        </w:tc>
        <w:tc>
          <w:tcPr>
            <w:tcW w:w="252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eastAsia="楷体_GB2312"/>
                <w:kern w:val="0"/>
                <w:sz w:val="28"/>
                <w:szCs w:val="28"/>
              </w:rPr>
            </w:pPr>
            <w:r>
              <w:rPr>
                <w:rFonts w:eastAsia="楷体_GB2312"/>
                <w:kern w:val="0"/>
                <w:sz w:val="28"/>
                <w:szCs w:val="28"/>
              </w:rPr>
              <w:t>调整系数</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eastAsia="楷体_GB2312"/>
                <w:kern w:val="0"/>
                <w:sz w:val="28"/>
                <w:szCs w:val="28"/>
              </w:rPr>
            </w:pPr>
            <w:r>
              <w:rPr>
                <w:rFonts w:eastAsia="楷体_GB2312"/>
                <w:kern w:val="0"/>
                <w:sz w:val="28"/>
                <w:szCs w:val="28"/>
              </w:rPr>
              <w:t>（以表一所列取费标准为1）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5778" w:type="dxa"/>
            <w:noWrap w:val="0"/>
            <w:vAlign w:val="top"/>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eastAsia="楷体_GB2312"/>
                <w:kern w:val="0"/>
                <w:sz w:val="28"/>
                <w:szCs w:val="28"/>
              </w:rPr>
            </w:pPr>
            <w:r>
              <w:rPr>
                <w:rFonts w:hint="eastAsia" w:ascii="Calibri" w:hAnsi="Calibri" w:eastAsia="楷体_GB2312"/>
                <w:kern w:val="0"/>
                <w:sz w:val="28"/>
                <w:szCs w:val="28"/>
              </w:rPr>
              <w:t xml:space="preserve">    </w:t>
            </w:r>
            <w:r>
              <w:rPr>
                <w:rFonts w:eastAsia="楷体_GB2312"/>
                <w:kern w:val="0"/>
                <w:sz w:val="28"/>
                <w:szCs w:val="28"/>
              </w:rPr>
              <w:t>一、行业调整系数</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560" w:firstLineChars="200"/>
              <w:jc w:val="left"/>
              <w:outlineLvl w:val="4"/>
              <w:rPr>
                <w:rFonts w:eastAsia="楷体_GB2312"/>
                <w:kern w:val="0"/>
                <w:sz w:val="28"/>
                <w:szCs w:val="28"/>
              </w:rPr>
            </w:pPr>
            <w:r>
              <w:rPr>
                <w:rFonts w:eastAsia="楷体_GB2312"/>
                <w:kern w:val="0"/>
                <w:sz w:val="28"/>
                <w:szCs w:val="28"/>
              </w:rPr>
              <w:t>1</w:t>
            </w:r>
            <w:r>
              <w:rPr>
                <w:rFonts w:hint="eastAsia" w:ascii="Calibri" w:hAnsi="Calibri" w:eastAsia="楷体_GB2312"/>
                <w:kern w:val="0"/>
                <w:sz w:val="28"/>
                <w:szCs w:val="28"/>
              </w:rPr>
              <w:t xml:space="preserve">. </w:t>
            </w:r>
            <w:r>
              <w:rPr>
                <w:rFonts w:eastAsia="楷体_GB2312"/>
                <w:kern w:val="0"/>
                <w:sz w:val="28"/>
                <w:szCs w:val="28"/>
              </w:rPr>
              <w:t>石化、化工、钢铁</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560" w:firstLineChars="200"/>
              <w:jc w:val="left"/>
              <w:outlineLvl w:val="4"/>
              <w:rPr>
                <w:rFonts w:eastAsia="楷体_GB2312"/>
                <w:kern w:val="0"/>
                <w:sz w:val="28"/>
                <w:szCs w:val="28"/>
              </w:rPr>
            </w:pPr>
            <w:r>
              <w:rPr>
                <w:rFonts w:eastAsia="楷体_GB2312"/>
                <w:kern w:val="0"/>
                <w:sz w:val="28"/>
                <w:szCs w:val="28"/>
              </w:rPr>
              <w:t>2</w:t>
            </w:r>
            <w:r>
              <w:rPr>
                <w:rFonts w:hint="eastAsia" w:ascii="Calibri" w:hAnsi="Calibri" w:eastAsia="楷体_GB2312"/>
                <w:kern w:val="0"/>
                <w:sz w:val="28"/>
                <w:szCs w:val="28"/>
              </w:rPr>
              <w:t xml:space="preserve">. </w:t>
            </w:r>
            <w:r>
              <w:rPr>
                <w:rFonts w:eastAsia="楷体_GB2312"/>
                <w:kern w:val="0"/>
                <w:sz w:val="28"/>
                <w:szCs w:val="28"/>
              </w:rPr>
              <w:t>石油、天然气、水利、水电、交通（水运）、化纤</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560" w:firstLineChars="200"/>
              <w:jc w:val="left"/>
              <w:outlineLvl w:val="4"/>
              <w:rPr>
                <w:rFonts w:eastAsia="楷体_GB2312"/>
                <w:kern w:val="0"/>
                <w:sz w:val="28"/>
                <w:szCs w:val="28"/>
              </w:rPr>
            </w:pPr>
            <w:r>
              <w:rPr>
                <w:rFonts w:eastAsia="楷体_GB2312"/>
                <w:kern w:val="0"/>
                <w:sz w:val="28"/>
                <w:szCs w:val="28"/>
              </w:rPr>
              <w:t>3</w:t>
            </w:r>
            <w:r>
              <w:rPr>
                <w:rFonts w:hint="eastAsia" w:ascii="Calibri" w:hAnsi="Calibri" w:eastAsia="楷体_GB2312"/>
                <w:kern w:val="0"/>
                <w:sz w:val="28"/>
                <w:szCs w:val="28"/>
              </w:rPr>
              <w:t xml:space="preserve">. </w:t>
            </w:r>
            <w:r>
              <w:rPr>
                <w:rFonts w:eastAsia="楷体_GB2312"/>
                <w:kern w:val="0"/>
                <w:sz w:val="28"/>
                <w:szCs w:val="28"/>
              </w:rPr>
              <w:t>有色、黄金、纺织、轻工、邮电、广播电视、医药、煤炭、火电（含核电）、机械（含船舶、航空、航天、兵器）</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560" w:firstLineChars="200"/>
              <w:jc w:val="left"/>
              <w:outlineLvl w:val="4"/>
              <w:rPr>
                <w:rFonts w:eastAsia="楷体_GB2312"/>
                <w:kern w:val="0"/>
                <w:sz w:val="28"/>
                <w:szCs w:val="28"/>
              </w:rPr>
            </w:pPr>
            <w:r>
              <w:rPr>
                <w:rFonts w:hint="eastAsia" w:ascii="Calibri" w:hAnsi="Calibri" w:eastAsia="楷体_GB2312"/>
                <w:kern w:val="0"/>
                <w:sz w:val="28"/>
                <w:szCs w:val="28"/>
              </w:rPr>
              <w:t xml:space="preserve">4. </w:t>
            </w:r>
            <w:r>
              <w:rPr>
                <w:rFonts w:eastAsia="楷体_GB2312"/>
                <w:kern w:val="0"/>
                <w:sz w:val="28"/>
                <w:szCs w:val="28"/>
              </w:rPr>
              <w:t>林业、商业、粮食、建筑</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560" w:firstLineChars="200"/>
              <w:jc w:val="left"/>
              <w:outlineLvl w:val="4"/>
              <w:rPr>
                <w:rFonts w:eastAsia="楷体_GB2312"/>
                <w:kern w:val="0"/>
                <w:sz w:val="28"/>
                <w:szCs w:val="28"/>
              </w:rPr>
            </w:pPr>
            <w:r>
              <w:rPr>
                <w:rFonts w:hint="eastAsia" w:ascii="Calibri" w:hAnsi="Calibri" w:eastAsia="楷体_GB2312"/>
                <w:kern w:val="0"/>
                <w:sz w:val="28"/>
                <w:szCs w:val="28"/>
              </w:rPr>
              <w:t xml:space="preserve">5. </w:t>
            </w:r>
            <w:r>
              <w:rPr>
                <w:rFonts w:eastAsia="楷体_GB2312"/>
                <w:kern w:val="0"/>
                <w:sz w:val="28"/>
                <w:szCs w:val="28"/>
              </w:rPr>
              <w:t>建材、交通（公路）、铁道、市政公用工程</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eastAsia="楷体_GB2312"/>
                <w:kern w:val="0"/>
                <w:sz w:val="28"/>
                <w:szCs w:val="28"/>
              </w:rPr>
            </w:pPr>
            <w:r>
              <w:rPr>
                <w:rFonts w:hint="eastAsia" w:ascii="Calibri" w:hAnsi="Calibri" w:eastAsia="楷体_GB2312"/>
                <w:kern w:val="0"/>
                <w:sz w:val="28"/>
                <w:szCs w:val="28"/>
              </w:rPr>
              <w:t xml:space="preserve">    </w:t>
            </w:r>
            <w:r>
              <w:rPr>
                <w:rFonts w:eastAsia="楷体_GB2312"/>
                <w:kern w:val="0"/>
                <w:sz w:val="28"/>
                <w:szCs w:val="28"/>
              </w:rPr>
              <w:t>二、工程复杂程度调整系数</w:t>
            </w:r>
          </w:p>
        </w:tc>
        <w:tc>
          <w:tcPr>
            <w:tcW w:w="2527" w:type="dxa"/>
            <w:noWrap w:val="0"/>
            <w:vAlign w:val="top"/>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1.3</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1.2</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1.0</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0.8</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0.7</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840" w:firstLineChars="300"/>
              <w:jc w:val="left"/>
              <w:outlineLvl w:val="4"/>
              <w:rPr>
                <w:rFonts w:eastAsia="楷体_GB2312"/>
                <w:kern w:val="0"/>
                <w:sz w:val="28"/>
                <w:szCs w:val="28"/>
              </w:rPr>
            </w:pPr>
            <w:r>
              <w:rPr>
                <w:rFonts w:eastAsia="楷体_GB2312"/>
                <w:kern w:val="0"/>
                <w:sz w:val="28"/>
                <w:szCs w:val="28"/>
              </w:rPr>
              <w:t>0.8－1.2</w:t>
            </w:r>
          </w:p>
        </w:tc>
      </w:tr>
    </w:tbl>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注：工程复杂程度调整系数由市发展改革委根据工程实际情况确定</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60" w:lineRule="exact"/>
        <w:ind w:left="-420" w:leftChars="-200" w:right="-50" w:rightChars="-24"/>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60" w:lineRule="exact"/>
        <w:ind w:right="-50" w:rightChars="-24"/>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4"/>
        <w:rPr>
          <w:rFonts w:eastAsia="华文中宋"/>
          <w:bCs/>
          <w:kern w:val="0"/>
          <w:sz w:val="32"/>
          <w:szCs w:val="32"/>
        </w:rPr>
      </w:pPr>
      <w:r>
        <w:rPr>
          <w:rFonts w:hint="eastAsia" w:eastAsia="华文中宋"/>
          <w:bCs/>
          <w:kern w:val="0"/>
          <w:sz w:val="32"/>
          <w:szCs w:val="32"/>
        </w:rPr>
        <w:t xml:space="preserve">    附表三：</w:t>
      </w:r>
      <w:r>
        <w:rPr>
          <w:rFonts w:eastAsia="华文中宋"/>
          <w:bCs/>
          <w:kern w:val="0"/>
          <w:sz w:val="32"/>
          <w:szCs w:val="32"/>
        </w:rPr>
        <w:t>中高级职称专业技术人员取费标准</w:t>
      </w:r>
    </w:p>
    <w:p>
      <w:pPr>
        <w:spacing w:line="400" w:lineRule="exact"/>
        <w:ind w:firstLine="640" w:firstLineChars="200"/>
        <w:rPr>
          <w:rFonts w:eastAsia="仿宋_GB2312"/>
          <w:sz w:val="32"/>
          <w:szCs w:val="32"/>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205"/>
        <w:gridCol w:w="228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59" w:type="dxa"/>
            <w:gridSpan w:val="2"/>
            <w:noWrap w:val="0"/>
            <w:vAlign w:val="center"/>
          </w:tcPr>
          <w:p>
            <w:pPr>
              <w:spacing w:line="400" w:lineRule="exact"/>
              <w:jc w:val="center"/>
              <w:rPr>
                <w:rFonts w:eastAsia="楷体_GB2312"/>
                <w:kern w:val="0"/>
                <w:sz w:val="28"/>
                <w:szCs w:val="28"/>
                <w:lang w:val="zh-CN"/>
              </w:rPr>
            </w:pPr>
            <w:r>
              <w:rPr>
                <w:rFonts w:eastAsia="楷体_GB2312"/>
                <w:kern w:val="0"/>
                <w:sz w:val="28"/>
                <w:szCs w:val="28"/>
                <w:lang w:val="zh-CN"/>
              </w:rPr>
              <w:t>咨询人员职级</w:t>
            </w:r>
          </w:p>
        </w:tc>
        <w:tc>
          <w:tcPr>
            <w:tcW w:w="3453" w:type="dxa"/>
            <w:gridSpan w:val="2"/>
            <w:noWrap w:val="0"/>
            <w:vAlign w:val="center"/>
          </w:tcPr>
          <w:p>
            <w:pPr>
              <w:spacing w:line="400" w:lineRule="exact"/>
              <w:jc w:val="center"/>
              <w:rPr>
                <w:rFonts w:eastAsia="楷体_GB2312"/>
                <w:kern w:val="0"/>
                <w:sz w:val="28"/>
                <w:szCs w:val="28"/>
                <w:lang w:val="zh-CN"/>
              </w:rPr>
            </w:pPr>
            <w:r>
              <w:rPr>
                <w:rFonts w:eastAsia="楷体_GB2312"/>
                <w:kern w:val="0"/>
                <w:sz w:val="28"/>
                <w:szCs w:val="28"/>
                <w:lang w:val="zh-CN"/>
              </w:rPr>
              <w:t>工日费用标准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9" w:type="dxa"/>
            <w:vMerge w:val="restart"/>
            <w:noWrap w:val="0"/>
            <w:vAlign w:val="center"/>
          </w:tcPr>
          <w:p>
            <w:pPr>
              <w:spacing w:line="400" w:lineRule="exact"/>
              <w:jc w:val="center"/>
              <w:rPr>
                <w:rFonts w:eastAsia="仿宋_GB2312"/>
                <w:sz w:val="28"/>
                <w:szCs w:val="28"/>
                <w:lang w:val="zh-CN"/>
              </w:rPr>
            </w:pPr>
            <w:r>
              <w:rPr>
                <w:rFonts w:eastAsia="楷体_GB2312"/>
                <w:kern w:val="0"/>
                <w:sz w:val="28"/>
                <w:szCs w:val="28"/>
                <w:lang w:val="zh-CN"/>
              </w:rPr>
              <w:t>人员费用</w:t>
            </w: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lang w:val="zh-CN"/>
              </w:rPr>
            </w:pPr>
            <w:r>
              <w:rPr>
                <w:rFonts w:eastAsia="楷体_GB2312"/>
                <w:kern w:val="0"/>
                <w:sz w:val="28"/>
                <w:szCs w:val="28"/>
                <w:lang w:val="zh-CN"/>
              </w:rPr>
              <w:t>正高级专业技术职称的咨询人员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lang w:val="zh-CN"/>
              </w:rPr>
            </w:pPr>
            <w:r>
              <w:rPr>
                <w:rFonts w:eastAsia="楷体_GB2312"/>
                <w:kern w:val="0"/>
                <w:sz w:val="28"/>
                <w:szCs w:val="28"/>
                <w:lang w:val="zh-CN"/>
              </w:rPr>
              <w:t>1500元/人/工日</w:t>
            </w:r>
          </w:p>
        </w:tc>
        <w:tc>
          <w:tcPr>
            <w:tcW w:w="1173" w:type="dxa"/>
            <w:vMerge w:val="restart"/>
            <w:noWrap w:val="0"/>
            <w:vAlign w:val="center"/>
          </w:tcPr>
          <w:p>
            <w:pPr>
              <w:spacing w:line="400" w:lineRule="exact"/>
              <w:jc w:val="center"/>
              <w:rPr>
                <w:rFonts w:eastAsia="仿宋_GB2312"/>
                <w:sz w:val="28"/>
                <w:szCs w:val="28"/>
                <w:lang w:val="zh-CN"/>
              </w:rPr>
            </w:pPr>
            <w:r>
              <w:rPr>
                <w:rFonts w:eastAsia="楷体_GB2312"/>
                <w:kern w:val="0"/>
                <w:sz w:val="28"/>
                <w:szCs w:val="28"/>
                <w:lang w:val="zh-CN"/>
              </w:rPr>
              <w:t>按实际参加人数测算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9" w:type="dxa"/>
            <w:vMerge w:val="continue"/>
            <w:noWrap w:val="0"/>
            <w:vAlign w:val="center"/>
          </w:tcPr>
          <w:p>
            <w:pPr>
              <w:spacing w:line="400" w:lineRule="exact"/>
              <w:jc w:val="center"/>
              <w:rPr>
                <w:rFonts w:eastAsia="仿宋_GB2312"/>
                <w:sz w:val="28"/>
                <w:szCs w:val="28"/>
                <w:lang w:val="zh-CN"/>
              </w:rPr>
            </w:pP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lang w:val="zh-CN"/>
              </w:rPr>
            </w:pPr>
            <w:r>
              <w:rPr>
                <w:rFonts w:eastAsia="楷体_GB2312"/>
                <w:kern w:val="0"/>
                <w:sz w:val="28"/>
                <w:szCs w:val="28"/>
                <w:lang w:val="zh-CN"/>
              </w:rPr>
              <w:t>高级专业技术职称的咨询人员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lang w:val="zh-CN"/>
              </w:rPr>
            </w:pPr>
            <w:r>
              <w:rPr>
                <w:rFonts w:eastAsia="楷体_GB2312"/>
                <w:kern w:val="0"/>
                <w:sz w:val="28"/>
                <w:szCs w:val="28"/>
                <w:lang w:val="zh-CN"/>
              </w:rPr>
              <w:t>1000元/人/工日</w:t>
            </w:r>
          </w:p>
        </w:tc>
        <w:tc>
          <w:tcPr>
            <w:tcW w:w="1173" w:type="dxa"/>
            <w:vMerge w:val="continue"/>
            <w:noWrap w:val="0"/>
            <w:vAlign w:val="center"/>
          </w:tcPr>
          <w:p>
            <w:pPr>
              <w:spacing w:line="400" w:lineRule="exact"/>
              <w:jc w:val="center"/>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59" w:type="dxa"/>
            <w:vMerge w:val="continue"/>
            <w:noWrap w:val="0"/>
            <w:vAlign w:val="center"/>
          </w:tcPr>
          <w:p>
            <w:pPr>
              <w:spacing w:line="400" w:lineRule="exact"/>
              <w:jc w:val="center"/>
              <w:rPr>
                <w:rFonts w:eastAsia="仿宋_GB2312"/>
                <w:sz w:val="28"/>
                <w:szCs w:val="28"/>
                <w:lang w:val="zh-CN"/>
              </w:rPr>
            </w:pP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lang w:val="zh-CN"/>
              </w:rPr>
            </w:pPr>
            <w:r>
              <w:rPr>
                <w:rFonts w:eastAsia="楷体_GB2312"/>
                <w:kern w:val="0"/>
                <w:sz w:val="28"/>
                <w:szCs w:val="28"/>
                <w:lang w:val="zh-CN"/>
              </w:rPr>
              <w:t>中级专业技术职称的咨询人员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eastAsia="楷体_GB2312"/>
                <w:kern w:val="0"/>
                <w:sz w:val="28"/>
                <w:szCs w:val="28"/>
              </w:rPr>
            </w:pPr>
            <w:r>
              <w:rPr>
                <w:rFonts w:eastAsia="楷体_GB2312"/>
                <w:kern w:val="0"/>
                <w:sz w:val="28"/>
                <w:szCs w:val="28"/>
              </w:rPr>
              <w:t>800元/人/工日</w:t>
            </w:r>
          </w:p>
        </w:tc>
        <w:tc>
          <w:tcPr>
            <w:tcW w:w="1173" w:type="dxa"/>
            <w:vMerge w:val="continue"/>
            <w:noWrap w:val="0"/>
            <w:vAlign w:val="center"/>
          </w:tcPr>
          <w:p>
            <w:pPr>
              <w:spacing w:line="400" w:lineRule="exact"/>
              <w:jc w:val="center"/>
              <w:rPr>
                <w:rFonts w:eastAsia="仿宋_GB2312"/>
                <w:sz w:val="28"/>
                <w:szCs w:val="28"/>
                <w:lang w:val="zh-CN"/>
              </w:rPr>
            </w:pPr>
          </w:p>
        </w:tc>
      </w:tr>
    </w:tbl>
    <w:p>
      <w:pPr>
        <w:spacing w:line="560" w:lineRule="exact"/>
        <w:jc w:val="left"/>
        <w:rPr>
          <w:rFonts w:eastAsia="黑体"/>
          <w:sz w:val="32"/>
          <w:szCs w:val="32"/>
        </w:rPr>
      </w:pPr>
      <w:r>
        <w:rPr>
          <w:rFonts w:eastAsia="黑体"/>
          <w:sz w:val="32"/>
          <w:szCs w:val="32"/>
        </w:rPr>
        <w:t>附件2</w:t>
      </w:r>
    </w:p>
    <w:p>
      <w:pPr>
        <w:spacing w:line="560" w:lineRule="exact"/>
        <w:jc w:val="center"/>
        <w:rPr>
          <w:rFonts w:eastAsia="方正小标宋简体"/>
          <w:sz w:val="36"/>
          <w:szCs w:val="36"/>
        </w:rPr>
      </w:pPr>
    </w:p>
    <w:p>
      <w:pPr>
        <w:spacing w:line="560" w:lineRule="exact"/>
        <w:jc w:val="center"/>
        <w:rPr>
          <w:rFonts w:eastAsia="方正小标宋简体"/>
          <w:sz w:val="44"/>
          <w:szCs w:val="44"/>
        </w:rPr>
      </w:pPr>
      <w:r>
        <w:rPr>
          <w:rFonts w:eastAsia="方正小标宋简体"/>
          <w:sz w:val="44"/>
          <w:szCs w:val="44"/>
        </w:rPr>
        <w:t xml:space="preserve"> 市发展改革委委托咨询评估机构框架协议</w:t>
      </w:r>
    </w:p>
    <w:p>
      <w:pPr>
        <w:spacing w:line="560" w:lineRule="exact"/>
        <w:rPr>
          <w:rFonts w:eastAsia="仿宋"/>
          <w:sz w:val="44"/>
          <w:szCs w:val="28"/>
        </w:rPr>
      </w:pPr>
    </w:p>
    <w:p>
      <w:pPr>
        <w:spacing w:line="560" w:lineRule="exact"/>
        <w:ind w:firstLine="640" w:firstLineChars="200"/>
        <w:rPr>
          <w:rFonts w:eastAsia="仿宋_GB2312"/>
          <w:sz w:val="32"/>
          <w:szCs w:val="21"/>
        </w:rPr>
      </w:pPr>
      <w:r>
        <w:rPr>
          <w:rFonts w:eastAsia="仿宋_GB2312"/>
          <w:sz w:val="32"/>
          <w:szCs w:val="21"/>
        </w:rPr>
        <w:t>甲方：</w:t>
      </w:r>
      <w:r>
        <w:rPr>
          <w:rFonts w:eastAsia="仿宋_GB2312"/>
          <w:sz w:val="32"/>
          <w:szCs w:val="21"/>
          <w:u w:val="single"/>
        </w:rPr>
        <w:t>天津市发展和改革委员会</w:t>
      </w:r>
    </w:p>
    <w:p>
      <w:pPr>
        <w:spacing w:line="560" w:lineRule="exact"/>
        <w:ind w:firstLine="640" w:firstLineChars="200"/>
        <w:rPr>
          <w:rFonts w:eastAsia="微软雅黑"/>
          <w:sz w:val="32"/>
          <w:szCs w:val="21"/>
        </w:rPr>
      </w:pPr>
      <w:r>
        <w:rPr>
          <w:rFonts w:eastAsia="仿宋_GB2312"/>
          <w:sz w:val="32"/>
          <w:szCs w:val="21"/>
        </w:rPr>
        <w:t>乙方：</w:t>
      </w:r>
      <w:r>
        <w:rPr>
          <w:rFonts w:eastAsia="仿宋_GB2312"/>
          <w:sz w:val="32"/>
          <w:szCs w:val="21"/>
          <w:u w:val="single"/>
        </w:rPr>
        <w:t xml:space="preserve">                      </w:t>
      </w:r>
    </w:p>
    <w:p>
      <w:pPr>
        <w:spacing w:line="560" w:lineRule="exact"/>
        <w:ind w:firstLine="640" w:firstLineChars="200"/>
        <w:rPr>
          <w:rFonts w:eastAsia="仿宋_GB2312"/>
          <w:sz w:val="32"/>
          <w:szCs w:val="32"/>
        </w:rPr>
      </w:pPr>
      <w:r>
        <w:rPr>
          <w:rFonts w:eastAsia="仿宋_GB2312"/>
          <w:sz w:val="32"/>
          <w:szCs w:val="32"/>
        </w:rPr>
        <w:t>依据《中华人民共和国</w:t>
      </w:r>
      <w:r>
        <w:rPr>
          <w:rFonts w:hint="eastAsia" w:ascii="Calibri" w:hAnsi="Calibri" w:eastAsia="仿宋_GB2312"/>
          <w:sz w:val="32"/>
          <w:szCs w:val="32"/>
        </w:rPr>
        <w:t>民法典</w:t>
      </w:r>
      <w:r>
        <w:rPr>
          <w:rFonts w:eastAsia="仿宋_GB2312"/>
          <w:sz w:val="32"/>
          <w:szCs w:val="32"/>
        </w:rPr>
        <w:t>》及《天津市发展改革委投资咨询评估管理办法》（以下简称《管理办法》），在遵循平等、自愿、公平和诚实信用的原则上，双方现就有关事宜达成如下协议，共同信守和履行。</w:t>
      </w:r>
    </w:p>
    <w:p>
      <w:pPr>
        <w:spacing w:line="560" w:lineRule="exact"/>
        <w:jc w:val="center"/>
        <w:rPr>
          <w:rFonts w:eastAsia="黑体"/>
          <w:sz w:val="32"/>
          <w:szCs w:val="21"/>
        </w:rPr>
      </w:pPr>
      <w:r>
        <w:rPr>
          <w:rFonts w:eastAsia="黑体"/>
          <w:sz w:val="32"/>
          <w:szCs w:val="21"/>
        </w:rPr>
        <w:t xml:space="preserve">第一条  咨询评估服务范围及内容 </w:t>
      </w:r>
    </w:p>
    <w:p>
      <w:pPr>
        <w:spacing w:line="560" w:lineRule="exact"/>
        <w:ind w:firstLine="640" w:firstLineChars="200"/>
        <w:rPr>
          <w:rFonts w:eastAsia="楷体"/>
          <w:sz w:val="32"/>
          <w:szCs w:val="32"/>
        </w:rPr>
      </w:pPr>
      <w:r>
        <w:rPr>
          <w:rFonts w:eastAsia="仿宋_GB2312"/>
          <w:sz w:val="32"/>
          <w:szCs w:val="32"/>
        </w:rPr>
        <w:t>甲方委托的以下事项的咨询评估工作：</w:t>
      </w:r>
    </w:p>
    <w:p>
      <w:pPr>
        <w:spacing w:line="560" w:lineRule="exact"/>
        <w:ind w:firstLine="640" w:firstLineChars="200"/>
        <w:rPr>
          <w:rFonts w:eastAsia="仿宋_GB2312"/>
          <w:sz w:val="32"/>
          <w:szCs w:val="32"/>
        </w:rPr>
      </w:pPr>
      <w:r>
        <w:rPr>
          <w:rFonts w:eastAsia="仿宋_GB2312"/>
          <w:sz w:val="32"/>
          <w:szCs w:val="32"/>
        </w:rPr>
        <w:t>（一）专项规划，指市发展改革委核报市政府或国家发展改革委审批的涉及重大建设项目和需安排政府投资的专项规划（含规划调整）；</w:t>
      </w:r>
    </w:p>
    <w:p>
      <w:pPr>
        <w:spacing w:line="560" w:lineRule="exact"/>
        <w:ind w:firstLine="640" w:firstLineChars="200"/>
        <w:rPr>
          <w:rFonts w:eastAsia="仿宋_GB2312"/>
          <w:sz w:val="32"/>
          <w:szCs w:val="32"/>
        </w:rPr>
      </w:pPr>
      <w:r>
        <w:rPr>
          <w:rFonts w:eastAsia="仿宋_GB2312"/>
          <w:sz w:val="32"/>
          <w:szCs w:val="32"/>
        </w:rPr>
        <w:t>（二）项目建议书，指市级政府投资项目项目建议书；</w:t>
      </w:r>
    </w:p>
    <w:p>
      <w:pPr>
        <w:spacing w:line="560" w:lineRule="exact"/>
        <w:ind w:firstLine="640" w:firstLineChars="200"/>
        <w:rPr>
          <w:rFonts w:eastAsia="仿宋_GB2312"/>
          <w:sz w:val="32"/>
          <w:szCs w:val="32"/>
        </w:rPr>
      </w:pPr>
      <w:r>
        <w:rPr>
          <w:rFonts w:eastAsia="仿宋_GB2312"/>
          <w:sz w:val="32"/>
          <w:szCs w:val="32"/>
        </w:rPr>
        <w:t>（三）可行性研究报告，指市级政府投资项目可行性研究报告；</w:t>
      </w:r>
    </w:p>
    <w:p>
      <w:pPr>
        <w:spacing w:line="560" w:lineRule="exact"/>
        <w:ind w:firstLine="640" w:firstLineChars="200"/>
        <w:rPr>
          <w:rFonts w:eastAsia="仿宋_GB2312"/>
          <w:sz w:val="32"/>
          <w:szCs w:val="32"/>
        </w:rPr>
      </w:pPr>
      <w:r>
        <w:rPr>
          <w:rFonts w:eastAsia="仿宋_GB2312"/>
          <w:sz w:val="32"/>
          <w:szCs w:val="32"/>
        </w:rPr>
        <w:t>（四）初步设计，指市发展改革委负责审批的市级政府投资项目初步设计；投资概算核定，指市级政府投资项目投资概算核定；</w:t>
      </w:r>
    </w:p>
    <w:p>
      <w:pPr>
        <w:spacing w:line="560" w:lineRule="exact"/>
        <w:ind w:firstLine="640" w:firstLineChars="200"/>
        <w:rPr>
          <w:rFonts w:eastAsia="仿宋_GB2312"/>
          <w:sz w:val="32"/>
          <w:szCs w:val="32"/>
        </w:rPr>
      </w:pPr>
      <w:r>
        <w:rPr>
          <w:rFonts w:eastAsia="仿宋_GB2312"/>
          <w:sz w:val="32"/>
          <w:szCs w:val="32"/>
        </w:rPr>
        <w:t>（五）项目申请报告，指市发展改革委核准或核报市政府核准的、需咨询评估的企业投资项目申请报告；</w:t>
      </w:r>
    </w:p>
    <w:p>
      <w:pPr>
        <w:spacing w:line="560" w:lineRule="exact"/>
        <w:ind w:firstLine="640" w:firstLineChars="200"/>
        <w:rPr>
          <w:rFonts w:eastAsia="仿宋_GB2312"/>
          <w:sz w:val="32"/>
          <w:szCs w:val="32"/>
        </w:rPr>
      </w:pPr>
      <w:r>
        <w:rPr>
          <w:rFonts w:eastAsia="仿宋_GB2312"/>
          <w:sz w:val="32"/>
          <w:szCs w:val="32"/>
        </w:rPr>
        <w:t>（六）资金申请报告，指申请市级政府投资补助或贷款贴息、需咨询评估的项目资金申请报告；</w:t>
      </w:r>
    </w:p>
    <w:p>
      <w:pPr>
        <w:spacing w:line="560" w:lineRule="exact"/>
        <w:ind w:firstLine="640" w:firstLineChars="200"/>
        <w:rPr>
          <w:rFonts w:eastAsia="仿宋_GB2312"/>
          <w:sz w:val="32"/>
          <w:szCs w:val="32"/>
        </w:rPr>
      </w:pPr>
      <w:r>
        <w:rPr>
          <w:rFonts w:eastAsia="仿宋_GB2312"/>
          <w:sz w:val="32"/>
          <w:szCs w:val="32"/>
        </w:rPr>
        <w:t>（七）社会稳定风险评估报告，指市发展改革委审批（核准）的重大项目或核报国家发展改革委审批（核准）的项目，需出具的社会稳定风险评估报告；</w:t>
      </w:r>
    </w:p>
    <w:p>
      <w:pPr>
        <w:spacing w:line="560" w:lineRule="exact"/>
        <w:ind w:firstLine="640" w:firstLineChars="200"/>
        <w:rPr>
          <w:rFonts w:eastAsia="仿宋_GB2312"/>
          <w:sz w:val="32"/>
          <w:szCs w:val="32"/>
        </w:rPr>
      </w:pPr>
      <w:r>
        <w:rPr>
          <w:rFonts w:eastAsia="仿宋_GB2312"/>
          <w:sz w:val="32"/>
          <w:szCs w:val="32"/>
        </w:rPr>
        <w:t>（八）PPP项目实施方案，指市发展改革委核报市政府审批的PPP项目实施方案；</w:t>
      </w:r>
    </w:p>
    <w:p>
      <w:pPr>
        <w:spacing w:line="560" w:lineRule="exact"/>
        <w:ind w:firstLine="640" w:firstLineChars="200"/>
        <w:rPr>
          <w:rFonts w:eastAsia="仿宋_GB2312"/>
          <w:sz w:val="32"/>
          <w:szCs w:val="32"/>
        </w:rPr>
      </w:pPr>
      <w:r>
        <w:rPr>
          <w:rFonts w:eastAsia="仿宋_GB2312"/>
          <w:sz w:val="32"/>
          <w:szCs w:val="32"/>
        </w:rPr>
        <w:t>（九）项目后评价报告，指市级政府投资项目的后评价报告；</w:t>
      </w:r>
    </w:p>
    <w:p>
      <w:pPr>
        <w:spacing w:line="560" w:lineRule="exact"/>
        <w:ind w:firstLine="640" w:firstLineChars="200"/>
        <w:rPr>
          <w:rFonts w:eastAsia="仿宋_GB2312"/>
          <w:sz w:val="32"/>
          <w:szCs w:val="32"/>
        </w:rPr>
      </w:pPr>
      <w:r>
        <w:rPr>
          <w:rFonts w:eastAsia="仿宋_GB2312"/>
          <w:sz w:val="32"/>
          <w:szCs w:val="32"/>
        </w:rPr>
        <w:t>（十）市级政府投资项目的计划执行情况、实施效果评估等；</w:t>
      </w:r>
    </w:p>
    <w:p>
      <w:pPr>
        <w:spacing w:line="560" w:lineRule="exact"/>
        <w:ind w:firstLine="640" w:firstLineChars="200"/>
        <w:rPr>
          <w:rFonts w:eastAsia="仿宋_GB2312"/>
          <w:sz w:val="32"/>
          <w:szCs w:val="32"/>
        </w:rPr>
      </w:pPr>
      <w:r>
        <w:rPr>
          <w:rFonts w:eastAsia="仿宋_GB2312"/>
          <w:sz w:val="32"/>
          <w:szCs w:val="32"/>
        </w:rPr>
        <w:t>（十一）国家和市委、市政府要求开展的项目其他前期工作审核、评估等。</w:t>
      </w:r>
    </w:p>
    <w:p>
      <w:pPr>
        <w:spacing w:line="560" w:lineRule="exact"/>
        <w:jc w:val="center"/>
        <w:rPr>
          <w:rFonts w:eastAsia="黑体"/>
          <w:sz w:val="32"/>
          <w:szCs w:val="21"/>
        </w:rPr>
      </w:pPr>
      <w:r>
        <w:rPr>
          <w:rFonts w:eastAsia="黑体"/>
          <w:sz w:val="32"/>
          <w:szCs w:val="21"/>
        </w:rPr>
        <w:t>第二条  服务费用支付标准及付款方式</w:t>
      </w:r>
    </w:p>
    <w:p>
      <w:pPr>
        <w:spacing w:line="560" w:lineRule="exact"/>
        <w:ind w:firstLine="640" w:firstLineChars="200"/>
        <w:rPr>
          <w:rFonts w:eastAsia="仿宋_GB2312"/>
          <w:sz w:val="32"/>
          <w:szCs w:val="32"/>
        </w:rPr>
      </w:pPr>
      <w:r>
        <w:rPr>
          <w:rFonts w:eastAsia="仿宋_GB2312"/>
          <w:sz w:val="32"/>
          <w:szCs w:val="32"/>
        </w:rPr>
        <w:t>（一）支付标准</w:t>
      </w:r>
    </w:p>
    <w:p>
      <w:pPr>
        <w:spacing w:line="560" w:lineRule="exact"/>
        <w:ind w:firstLine="640" w:firstLineChars="200"/>
        <w:rPr>
          <w:rFonts w:eastAsia="仿宋_GB2312"/>
          <w:sz w:val="32"/>
          <w:szCs w:val="32"/>
        </w:rPr>
      </w:pPr>
      <w:r>
        <w:rPr>
          <w:rFonts w:eastAsia="仿宋_GB2312"/>
          <w:sz w:val="32"/>
          <w:szCs w:val="32"/>
        </w:rPr>
        <w:t>《管理办法》中规定的评估事项，按照</w:t>
      </w:r>
      <w:r>
        <w:rPr>
          <w:rFonts w:hint="eastAsia" w:ascii="Calibri" w:hAnsi="Calibri" w:eastAsia="仿宋_GB2312"/>
          <w:sz w:val="32"/>
          <w:szCs w:val="32"/>
        </w:rPr>
        <w:t>《管理办法》</w:t>
      </w:r>
      <w:r>
        <w:rPr>
          <w:rFonts w:eastAsia="仿宋_GB2312"/>
          <w:sz w:val="32"/>
          <w:szCs w:val="32"/>
        </w:rPr>
        <w:t>附件一的标准取费。</w:t>
      </w:r>
    </w:p>
    <w:p>
      <w:pPr>
        <w:spacing w:line="560" w:lineRule="exact"/>
        <w:ind w:firstLine="640" w:firstLineChars="200"/>
        <w:rPr>
          <w:rFonts w:eastAsia="仿宋_GB2312"/>
          <w:sz w:val="32"/>
          <w:szCs w:val="32"/>
        </w:rPr>
      </w:pPr>
      <w:r>
        <w:rPr>
          <w:rFonts w:eastAsia="仿宋_GB2312"/>
          <w:sz w:val="32"/>
          <w:szCs w:val="32"/>
        </w:rPr>
        <w:t>（二）支付方式</w:t>
      </w:r>
    </w:p>
    <w:p>
      <w:pPr>
        <w:spacing w:line="560" w:lineRule="exact"/>
        <w:ind w:firstLine="640" w:firstLineChars="200"/>
        <w:rPr>
          <w:rFonts w:hint="eastAsia" w:eastAsia="仿宋_GB2312"/>
          <w:sz w:val="32"/>
          <w:szCs w:val="32"/>
        </w:rPr>
      </w:pPr>
      <w:r>
        <w:rPr>
          <w:rFonts w:eastAsia="仿宋_GB2312"/>
          <w:sz w:val="32"/>
          <w:szCs w:val="32"/>
        </w:rPr>
        <w:t>按照“谁委托、谁付费”要求，评估费用由市发展改革委市级财政性预算资金全额承担、统一支付，在评估工作完成后，按年度分批次安排资金。</w:t>
      </w:r>
      <w:r>
        <w:rPr>
          <w:rFonts w:hint="eastAsia" w:ascii="Calibri" w:hAnsi="Calibri" w:eastAsia="仿宋_GB2312"/>
          <w:sz w:val="32"/>
          <w:szCs w:val="32"/>
        </w:rPr>
        <w:t>甲方付款前，乙方需出具等额、合法、有效的相应发票，否则甲方有权拒绝付款并不承担任何违约责任。</w:t>
      </w:r>
    </w:p>
    <w:p>
      <w:pPr>
        <w:spacing w:line="560" w:lineRule="exact"/>
        <w:jc w:val="center"/>
        <w:rPr>
          <w:rFonts w:eastAsia="黑体"/>
          <w:sz w:val="32"/>
          <w:szCs w:val="21"/>
        </w:rPr>
      </w:pPr>
      <w:r>
        <w:rPr>
          <w:rFonts w:eastAsia="黑体"/>
          <w:sz w:val="32"/>
          <w:szCs w:val="21"/>
        </w:rPr>
        <w:t>第三条  服务时间及评估工作要求</w:t>
      </w:r>
    </w:p>
    <w:p>
      <w:pPr>
        <w:spacing w:line="560" w:lineRule="exact"/>
        <w:ind w:firstLine="640" w:firstLineChars="200"/>
        <w:rPr>
          <w:rFonts w:eastAsia="仿宋_GB2312"/>
          <w:sz w:val="32"/>
          <w:szCs w:val="32"/>
        </w:rPr>
      </w:pPr>
      <w:r>
        <w:rPr>
          <w:rFonts w:eastAsia="仿宋_GB2312"/>
          <w:sz w:val="32"/>
          <w:szCs w:val="32"/>
        </w:rPr>
        <w:t>（一）服务时间：</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r>
        <w:rPr>
          <w:rFonts w:hint="eastAsia" w:ascii="Calibri" w:hAnsi="Calibri" w:eastAsia="仿宋_GB2312"/>
          <w:sz w:val="32"/>
          <w:szCs w:val="32"/>
        </w:rPr>
        <w:t>合同履行期自合同生效之日起至乙方提交的服务成果验收合格之日止</w:t>
      </w:r>
      <w:r>
        <w:rPr>
          <w:rFonts w:eastAsia="仿宋_GB2312"/>
          <w:sz w:val="32"/>
          <w:szCs w:val="32"/>
        </w:rPr>
        <w:t>，在合同履行期间违反《管理办法》的，将按规定执行。</w:t>
      </w:r>
    </w:p>
    <w:p>
      <w:pPr>
        <w:spacing w:line="560" w:lineRule="exact"/>
        <w:ind w:firstLine="640" w:firstLineChars="200"/>
        <w:rPr>
          <w:rFonts w:eastAsia="仿宋_GB2312"/>
          <w:sz w:val="32"/>
          <w:szCs w:val="32"/>
        </w:rPr>
      </w:pPr>
      <w:r>
        <w:rPr>
          <w:rFonts w:eastAsia="仿宋_GB2312"/>
          <w:sz w:val="32"/>
          <w:szCs w:val="32"/>
        </w:rPr>
        <w:t>（二）评估工作要求：咨询评估机构应当按照《管理办法》中的要求开展工作，并按照《市发展改革委咨询评估</w:t>
      </w:r>
      <w:r>
        <w:fldChar w:fldCharType="begin"/>
      </w:r>
      <w:r>
        <w:instrText xml:space="preserve"> HYPERLINK "http://www.66law.cn/special/wts/" \o "委托书" </w:instrText>
      </w:r>
      <w:r>
        <w:fldChar w:fldCharType="separate"/>
      </w:r>
      <w:r>
        <w:rPr>
          <w:rFonts w:eastAsia="仿宋_GB2312"/>
          <w:sz w:val="32"/>
          <w:szCs w:val="32"/>
        </w:rPr>
        <w:t>委托书</w:t>
      </w:r>
      <w:r>
        <w:rPr>
          <w:rFonts w:eastAsia="仿宋_GB2312"/>
          <w:sz w:val="32"/>
          <w:szCs w:val="32"/>
        </w:rPr>
        <w:fldChar w:fldCharType="end"/>
      </w:r>
      <w:r>
        <w:rPr>
          <w:rFonts w:eastAsia="仿宋_GB2312"/>
          <w:sz w:val="32"/>
          <w:szCs w:val="32"/>
        </w:rPr>
        <w:t>》中明确的时限内出具咨询评估报告。</w:t>
      </w:r>
    </w:p>
    <w:p>
      <w:pPr>
        <w:spacing w:line="560" w:lineRule="exact"/>
        <w:jc w:val="center"/>
        <w:rPr>
          <w:rFonts w:eastAsia="黑体"/>
          <w:sz w:val="32"/>
          <w:szCs w:val="21"/>
        </w:rPr>
      </w:pPr>
      <w:r>
        <w:rPr>
          <w:rFonts w:eastAsia="黑体"/>
          <w:sz w:val="32"/>
          <w:szCs w:val="21"/>
        </w:rPr>
        <w:t>第四条  甲方权利和义务</w:t>
      </w:r>
    </w:p>
    <w:p>
      <w:pPr>
        <w:spacing w:line="560" w:lineRule="exact"/>
        <w:ind w:firstLine="640" w:firstLineChars="200"/>
        <w:rPr>
          <w:rFonts w:eastAsia="仿宋_GB2312"/>
          <w:sz w:val="32"/>
          <w:szCs w:val="32"/>
        </w:rPr>
      </w:pPr>
      <w:r>
        <w:rPr>
          <w:rFonts w:eastAsia="仿宋_GB2312"/>
          <w:sz w:val="32"/>
          <w:szCs w:val="32"/>
        </w:rPr>
        <w:t>（一）甲方的权利</w:t>
      </w:r>
    </w:p>
    <w:p>
      <w:pPr>
        <w:spacing w:line="560" w:lineRule="exact"/>
        <w:ind w:firstLine="640" w:firstLineChars="200"/>
        <w:rPr>
          <w:rFonts w:hint="eastAsia" w:eastAsia="仿宋_GB2312"/>
          <w:sz w:val="32"/>
          <w:szCs w:val="32"/>
        </w:rPr>
      </w:pPr>
      <w:r>
        <w:rPr>
          <w:rFonts w:eastAsia="仿宋_GB2312"/>
          <w:sz w:val="32"/>
          <w:szCs w:val="32"/>
        </w:rPr>
        <w:t>1. 将乙方纳入天津市发展和改革委员会投资项目咨询评估机构库统一管理，执行《管理办法》</w:t>
      </w:r>
      <w:r>
        <w:rPr>
          <w:rFonts w:hint="eastAsia" w:ascii="Calibri" w:hAnsi="Calibri"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 通过咨询评估机构库，按照摇号方式随机抽取咨询评估机构并下达委托评估任务，向乙方提出评估要求；</w:t>
      </w:r>
    </w:p>
    <w:p>
      <w:pPr>
        <w:spacing w:line="560" w:lineRule="exact"/>
        <w:ind w:firstLine="640" w:firstLineChars="200"/>
        <w:rPr>
          <w:rFonts w:eastAsia="仿宋_GB2312"/>
          <w:sz w:val="32"/>
          <w:szCs w:val="32"/>
        </w:rPr>
      </w:pPr>
      <w:r>
        <w:rPr>
          <w:rFonts w:eastAsia="仿宋_GB2312"/>
          <w:sz w:val="32"/>
          <w:szCs w:val="32"/>
        </w:rPr>
        <w:t>3. 根据实际需要对乙方出具的评估报告进行抽查或复核；</w:t>
      </w:r>
    </w:p>
    <w:p>
      <w:pPr>
        <w:spacing w:line="560" w:lineRule="exact"/>
        <w:ind w:firstLine="640" w:firstLineChars="200"/>
        <w:rPr>
          <w:rFonts w:eastAsia="仿宋_GB2312"/>
          <w:sz w:val="32"/>
          <w:szCs w:val="32"/>
        </w:rPr>
      </w:pPr>
      <w:r>
        <w:rPr>
          <w:rFonts w:eastAsia="仿宋_GB2312"/>
          <w:sz w:val="32"/>
          <w:szCs w:val="32"/>
        </w:rPr>
        <w:t>4. 甲方有权对乙方的服务过程进行监督、指导；</w:t>
      </w:r>
    </w:p>
    <w:p>
      <w:pPr>
        <w:spacing w:line="560" w:lineRule="exact"/>
        <w:ind w:firstLine="640" w:firstLineChars="200"/>
        <w:rPr>
          <w:rFonts w:eastAsia="仿宋_GB2312"/>
          <w:sz w:val="32"/>
          <w:szCs w:val="32"/>
        </w:rPr>
      </w:pPr>
      <w:r>
        <w:rPr>
          <w:rFonts w:eastAsia="仿宋_GB2312"/>
          <w:sz w:val="32"/>
          <w:szCs w:val="32"/>
        </w:rPr>
        <w:t>5. 甲方有权对乙方出具的结论或报告进行审核；</w:t>
      </w:r>
    </w:p>
    <w:p>
      <w:pPr>
        <w:spacing w:line="560" w:lineRule="exact"/>
        <w:ind w:firstLine="640" w:firstLineChars="200"/>
        <w:rPr>
          <w:rFonts w:eastAsia="仿宋_GB2312"/>
          <w:sz w:val="32"/>
          <w:szCs w:val="32"/>
        </w:rPr>
      </w:pPr>
      <w:r>
        <w:rPr>
          <w:rFonts w:eastAsia="仿宋_GB2312"/>
          <w:sz w:val="32"/>
          <w:szCs w:val="32"/>
        </w:rPr>
        <w:t>6. 甲方在中华人民共和国境内使用乙方提供的任何服务时免受第三方提出的侵犯其专利权或其它知识产权的起诉；</w:t>
      </w:r>
    </w:p>
    <w:p>
      <w:pPr>
        <w:spacing w:line="560" w:lineRule="exact"/>
        <w:ind w:firstLine="640" w:firstLineChars="200"/>
        <w:rPr>
          <w:rFonts w:eastAsia="仿宋_GB2312"/>
          <w:sz w:val="32"/>
          <w:szCs w:val="32"/>
        </w:rPr>
      </w:pPr>
      <w:r>
        <w:rPr>
          <w:rFonts w:eastAsia="仿宋_GB2312"/>
          <w:sz w:val="32"/>
          <w:szCs w:val="32"/>
        </w:rPr>
        <w:t>7. 对乙方的项目评估从业人员执业操守进行审查，对乙方内部控制制度的建立和执行效果进行评估，对乙方评估项目的质量和效率进行考核。</w:t>
      </w:r>
    </w:p>
    <w:p>
      <w:pPr>
        <w:spacing w:line="560" w:lineRule="exact"/>
        <w:ind w:firstLine="640" w:firstLineChars="200"/>
        <w:rPr>
          <w:rFonts w:eastAsia="仿宋_GB2312"/>
          <w:sz w:val="32"/>
          <w:szCs w:val="32"/>
        </w:rPr>
      </w:pPr>
      <w:r>
        <w:rPr>
          <w:rFonts w:eastAsia="仿宋_GB2312"/>
          <w:sz w:val="32"/>
          <w:szCs w:val="32"/>
        </w:rPr>
        <w:t>（二）甲方的义务</w:t>
      </w:r>
    </w:p>
    <w:p>
      <w:pPr>
        <w:spacing w:line="560" w:lineRule="exact"/>
        <w:ind w:firstLine="640" w:firstLineChars="200"/>
        <w:rPr>
          <w:rFonts w:eastAsia="仿宋_GB2312"/>
          <w:sz w:val="32"/>
          <w:szCs w:val="32"/>
        </w:rPr>
      </w:pPr>
      <w:r>
        <w:rPr>
          <w:rFonts w:eastAsia="仿宋_GB2312"/>
          <w:sz w:val="32"/>
          <w:szCs w:val="32"/>
        </w:rPr>
        <w:t>1. 甲方应配合乙方督促项目业主提供评估项目所需要的完整资料；</w:t>
      </w:r>
    </w:p>
    <w:p>
      <w:pPr>
        <w:spacing w:line="560" w:lineRule="exact"/>
        <w:ind w:firstLine="640" w:firstLineChars="200"/>
        <w:rPr>
          <w:rFonts w:eastAsia="仿宋_GB2312"/>
          <w:sz w:val="32"/>
          <w:szCs w:val="32"/>
        </w:rPr>
      </w:pPr>
      <w:r>
        <w:rPr>
          <w:rFonts w:eastAsia="仿宋_GB2312"/>
          <w:sz w:val="32"/>
          <w:szCs w:val="32"/>
        </w:rPr>
        <w:t>2. 甲方应按本协议规定及时支付乙方服务费用。</w:t>
      </w:r>
    </w:p>
    <w:p>
      <w:pPr>
        <w:spacing w:line="560" w:lineRule="exact"/>
        <w:jc w:val="center"/>
        <w:rPr>
          <w:rFonts w:eastAsia="黑体"/>
          <w:sz w:val="32"/>
          <w:szCs w:val="21"/>
        </w:rPr>
      </w:pPr>
      <w:r>
        <w:rPr>
          <w:rFonts w:eastAsia="黑体"/>
          <w:sz w:val="32"/>
          <w:szCs w:val="21"/>
        </w:rPr>
        <w:t>第五条  乙方权利和义务</w:t>
      </w:r>
    </w:p>
    <w:p>
      <w:pPr>
        <w:spacing w:line="560" w:lineRule="exact"/>
        <w:ind w:firstLine="640" w:firstLineChars="200"/>
        <w:rPr>
          <w:rFonts w:eastAsia="仿宋_GB2312"/>
          <w:sz w:val="32"/>
          <w:szCs w:val="32"/>
        </w:rPr>
      </w:pPr>
      <w:r>
        <w:rPr>
          <w:rFonts w:eastAsia="仿宋_GB2312"/>
          <w:sz w:val="32"/>
          <w:szCs w:val="32"/>
        </w:rPr>
        <w:t>（一）乙方的权利</w:t>
      </w:r>
    </w:p>
    <w:p>
      <w:pPr>
        <w:spacing w:line="560" w:lineRule="exact"/>
        <w:ind w:firstLine="640" w:firstLineChars="200"/>
        <w:rPr>
          <w:rFonts w:eastAsia="仿宋_GB2312"/>
          <w:sz w:val="32"/>
          <w:szCs w:val="32"/>
        </w:rPr>
      </w:pPr>
      <w:r>
        <w:rPr>
          <w:rFonts w:eastAsia="仿宋_GB2312"/>
          <w:sz w:val="32"/>
          <w:szCs w:val="32"/>
        </w:rPr>
        <w:t>1. 有权要求甲方协调配合提供评估项目完整的评估资料；</w:t>
      </w:r>
    </w:p>
    <w:p>
      <w:pPr>
        <w:spacing w:line="560" w:lineRule="exact"/>
        <w:ind w:firstLine="640" w:firstLineChars="200"/>
        <w:rPr>
          <w:rFonts w:eastAsia="仿宋_GB2312"/>
          <w:sz w:val="32"/>
          <w:szCs w:val="32"/>
        </w:rPr>
      </w:pPr>
      <w:r>
        <w:rPr>
          <w:rFonts w:eastAsia="仿宋_GB2312"/>
          <w:sz w:val="32"/>
          <w:szCs w:val="32"/>
        </w:rPr>
        <w:t>2. 有权到被评估项目所在地现场勘察的权利；</w:t>
      </w:r>
    </w:p>
    <w:p>
      <w:pPr>
        <w:spacing w:line="560" w:lineRule="exact"/>
        <w:ind w:firstLine="640" w:firstLineChars="200"/>
        <w:rPr>
          <w:rFonts w:eastAsia="仿宋_GB2312"/>
          <w:sz w:val="32"/>
          <w:szCs w:val="32"/>
        </w:rPr>
      </w:pPr>
      <w:r>
        <w:rPr>
          <w:rFonts w:eastAsia="仿宋_GB2312"/>
          <w:sz w:val="32"/>
          <w:szCs w:val="32"/>
        </w:rPr>
        <w:t>3. 乙方按规定要求完成评估业务后，有权按甲、乙双方约定的计费标准收取服务费。</w:t>
      </w:r>
    </w:p>
    <w:p>
      <w:pPr>
        <w:spacing w:line="560" w:lineRule="exact"/>
        <w:ind w:firstLine="640" w:firstLineChars="200"/>
        <w:rPr>
          <w:rFonts w:eastAsia="仿宋_GB2312"/>
          <w:sz w:val="32"/>
          <w:szCs w:val="32"/>
        </w:rPr>
      </w:pPr>
      <w:r>
        <w:rPr>
          <w:rFonts w:eastAsia="仿宋_GB2312"/>
          <w:sz w:val="32"/>
          <w:szCs w:val="32"/>
        </w:rPr>
        <w:t>（二）乙方的义务</w:t>
      </w:r>
    </w:p>
    <w:p>
      <w:pPr>
        <w:spacing w:line="560" w:lineRule="exact"/>
        <w:ind w:firstLine="640" w:firstLineChars="200"/>
        <w:rPr>
          <w:rFonts w:eastAsia="仿宋_GB2312"/>
          <w:sz w:val="32"/>
          <w:szCs w:val="32"/>
        </w:rPr>
      </w:pPr>
      <w:r>
        <w:rPr>
          <w:rFonts w:eastAsia="仿宋_GB2312"/>
          <w:sz w:val="32"/>
          <w:szCs w:val="32"/>
        </w:rPr>
        <w:t>1. 乙方在服务期内必须接受甲方所委托的所有项目（数量不限）的评估工作，无正当理由或利益规避的情况下，不得拒绝。乙方应独立完成评估任务，不得以任何形式将评估任务再委托给其他评估机构。对有特殊技术要求的项目，可聘请相应专家参加评估工作；</w:t>
      </w:r>
    </w:p>
    <w:p>
      <w:pPr>
        <w:spacing w:line="560" w:lineRule="exact"/>
        <w:ind w:firstLine="640" w:firstLineChars="200"/>
        <w:rPr>
          <w:rFonts w:hint="eastAsia" w:eastAsia="仿宋_GB2312"/>
          <w:sz w:val="32"/>
          <w:szCs w:val="32"/>
        </w:rPr>
      </w:pPr>
      <w:r>
        <w:rPr>
          <w:rFonts w:eastAsia="楷体"/>
          <w:sz w:val="32"/>
          <w:szCs w:val="32"/>
        </w:rPr>
        <w:t xml:space="preserve">2. </w:t>
      </w:r>
      <w:r>
        <w:rPr>
          <w:rFonts w:eastAsia="仿宋_GB2312"/>
          <w:sz w:val="32"/>
          <w:szCs w:val="32"/>
        </w:rPr>
        <w:t>乙方应于每年</w:t>
      </w:r>
      <w:r>
        <w:rPr>
          <w:rFonts w:hint="default" w:ascii="Times New Roman" w:hAnsi="Times New Roman" w:eastAsia="仿宋_GB2312" w:cs="Times New Roman"/>
          <w:sz w:val="32"/>
          <w:szCs w:val="32"/>
        </w:rPr>
        <w:t>12</w:t>
      </w:r>
      <w:r>
        <w:rPr>
          <w:rFonts w:eastAsia="仿宋_GB2312"/>
          <w:sz w:val="32"/>
          <w:szCs w:val="32"/>
        </w:rPr>
        <w:t>月底前向甲方投资处报送上一年度的评估工作总结报告，主要内容包括：上一年度承接、完成委托咨询评估任务情况、评估工作中遇到的问题及有关意见建议等</w:t>
      </w:r>
      <w:r>
        <w:rPr>
          <w:rFonts w:hint="eastAsia" w:ascii="Calibri" w:hAnsi="Calibri" w:eastAsia="仿宋_GB2312"/>
          <w:sz w:val="32"/>
          <w:szCs w:val="32"/>
        </w:rPr>
        <w:t>，</w:t>
      </w:r>
      <w:r>
        <w:rPr>
          <w:rFonts w:eastAsia="仿宋_GB2312"/>
          <w:sz w:val="32"/>
          <w:szCs w:val="32"/>
        </w:rPr>
        <w:t>没有承担评估任务的不需报送</w:t>
      </w:r>
      <w:r>
        <w:rPr>
          <w:rFonts w:hint="eastAsia" w:ascii="Calibri" w:hAnsi="Calibri"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 对评估发现的重大问题或可能发生争议的事项应及时向甲方书面反映，并</w:t>
      </w:r>
      <w:r>
        <w:rPr>
          <w:rFonts w:hint="eastAsia" w:ascii="Calibri" w:hAnsi="Calibri" w:eastAsia="仿宋_GB2312"/>
          <w:sz w:val="32"/>
          <w:szCs w:val="32"/>
        </w:rPr>
        <w:t>接受</w:t>
      </w:r>
      <w:r>
        <w:rPr>
          <w:rFonts w:eastAsia="仿宋_GB2312"/>
          <w:sz w:val="32"/>
          <w:szCs w:val="32"/>
        </w:rPr>
        <w:t>甲方的指导和监督；</w:t>
      </w:r>
    </w:p>
    <w:p>
      <w:pPr>
        <w:spacing w:line="560" w:lineRule="exact"/>
        <w:ind w:firstLine="640" w:firstLineChars="200"/>
        <w:rPr>
          <w:rFonts w:eastAsia="仿宋_GB2312"/>
          <w:sz w:val="32"/>
          <w:szCs w:val="32"/>
        </w:rPr>
      </w:pPr>
      <w:r>
        <w:rPr>
          <w:rFonts w:eastAsia="仿宋_GB2312"/>
          <w:sz w:val="32"/>
          <w:szCs w:val="32"/>
        </w:rPr>
        <w:t>4. 乙方应建立健全对评估报告的内部三级复核机制，真实、完整、准确地反映和记录项目评估情况，编制完整的评估工作底稿，做好资料的存档和保管工作；</w:t>
      </w:r>
    </w:p>
    <w:p>
      <w:pPr>
        <w:spacing w:line="560" w:lineRule="exact"/>
        <w:ind w:firstLine="640" w:firstLineChars="200"/>
        <w:rPr>
          <w:rFonts w:eastAsia="仿宋_GB2312"/>
          <w:sz w:val="32"/>
          <w:szCs w:val="32"/>
        </w:rPr>
      </w:pPr>
      <w:r>
        <w:rPr>
          <w:rFonts w:eastAsia="仿宋_GB2312"/>
          <w:sz w:val="32"/>
          <w:szCs w:val="32"/>
        </w:rPr>
        <w:t>5. 对评估过程中知悉的商业秘密、工作秘密等严加保密，未经甲方同意，不得以任何形式对外提供、泄露或公开评估项目的有关情况</w:t>
      </w:r>
      <w:r>
        <w:rPr>
          <w:rFonts w:hint="eastAsia" w:ascii="Calibri" w:hAnsi="Calibri" w:eastAsia="仿宋_GB2312"/>
          <w:sz w:val="32"/>
          <w:szCs w:val="32"/>
        </w:rPr>
        <w:t>，否则应承担包括赔偿损失、消除影响等在内的法律责任</w:t>
      </w:r>
      <w:r>
        <w:rPr>
          <w:rFonts w:eastAsia="仿宋_GB2312"/>
          <w:sz w:val="32"/>
          <w:szCs w:val="32"/>
        </w:rPr>
        <w:t>；</w:t>
      </w:r>
    </w:p>
    <w:p>
      <w:pPr>
        <w:spacing w:line="560" w:lineRule="exact"/>
        <w:ind w:firstLine="640" w:firstLineChars="200"/>
        <w:rPr>
          <w:rFonts w:hint="eastAsia" w:eastAsia="仿宋_GB2312"/>
          <w:sz w:val="32"/>
          <w:szCs w:val="32"/>
        </w:rPr>
      </w:pPr>
      <w:r>
        <w:rPr>
          <w:rFonts w:eastAsia="仿宋_GB2312"/>
          <w:sz w:val="32"/>
          <w:szCs w:val="32"/>
        </w:rPr>
        <w:t>6. 乙方所提供的一切资料应通过合法途径获得，不得存在任何第三方对该资料主张权利的情况，否则，乙方应承担相应的责任，并承担由此给甲方造成的一切损失</w:t>
      </w:r>
      <w:r>
        <w:rPr>
          <w:rFonts w:hint="eastAsia" w:ascii="Calibri" w:hAnsi="Calibri"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7. 提供开展评估和举办评估会议的必要的场所，并承担相应费用。</w:t>
      </w:r>
    </w:p>
    <w:p>
      <w:pPr>
        <w:spacing w:line="560" w:lineRule="exact"/>
        <w:jc w:val="center"/>
        <w:rPr>
          <w:rFonts w:eastAsia="黑体"/>
          <w:sz w:val="32"/>
          <w:szCs w:val="21"/>
        </w:rPr>
      </w:pPr>
      <w:r>
        <w:rPr>
          <w:rFonts w:eastAsia="黑体"/>
          <w:sz w:val="32"/>
          <w:szCs w:val="21"/>
        </w:rPr>
        <w:t>第六条  违约责任</w:t>
      </w:r>
    </w:p>
    <w:p>
      <w:pPr>
        <w:spacing w:line="560" w:lineRule="exact"/>
        <w:ind w:firstLine="640" w:firstLineChars="200"/>
        <w:rPr>
          <w:rFonts w:eastAsia="仿宋_GB2312"/>
          <w:sz w:val="32"/>
          <w:szCs w:val="32"/>
        </w:rPr>
      </w:pPr>
      <w:r>
        <w:rPr>
          <w:rFonts w:eastAsia="仿宋_GB2312"/>
          <w:sz w:val="32"/>
          <w:szCs w:val="32"/>
        </w:rPr>
        <w:t>（一）甲乙双方应当遵守本合同约定，违约方应承担相应的违约责任；造成经济损失的，承担相应赔偿责任；触犯法律的，承担相应法律责任。</w:t>
      </w:r>
    </w:p>
    <w:p>
      <w:pPr>
        <w:spacing w:line="560" w:lineRule="exact"/>
        <w:ind w:firstLine="640" w:firstLineChars="200"/>
        <w:rPr>
          <w:rFonts w:eastAsia="仿宋_GB2312"/>
          <w:sz w:val="32"/>
          <w:szCs w:val="32"/>
        </w:rPr>
      </w:pPr>
      <w:r>
        <w:rPr>
          <w:rFonts w:eastAsia="仿宋_GB2312"/>
          <w:sz w:val="32"/>
          <w:szCs w:val="32"/>
        </w:rPr>
        <w:t>（二）任何一方违反合同条款造成合同无法履行，另一方可以解除合同。</w:t>
      </w:r>
    </w:p>
    <w:p>
      <w:pPr>
        <w:spacing w:line="560" w:lineRule="exact"/>
        <w:ind w:firstLine="640" w:firstLineChars="200"/>
        <w:rPr>
          <w:rFonts w:eastAsia="仿宋_GB2312"/>
          <w:sz w:val="32"/>
          <w:szCs w:val="32"/>
        </w:rPr>
      </w:pPr>
      <w:r>
        <w:rPr>
          <w:rFonts w:eastAsia="仿宋_GB2312"/>
          <w:sz w:val="32"/>
          <w:szCs w:val="32"/>
        </w:rPr>
        <w:t>（三）乙方无故放弃委托任务的，自放弃之日起，甲方将其移出咨询评估机构库。</w:t>
      </w:r>
    </w:p>
    <w:p>
      <w:pPr>
        <w:spacing w:line="560" w:lineRule="exact"/>
        <w:ind w:firstLine="640" w:firstLineChars="200"/>
        <w:rPr>
          <w:rFonts w:hint="default" w:ascii="Times New Roman" w:hAnsi="Times New Roman" w:eastAsia="仿宋_GB2312" w:cs="Times New Roman"/>
          <w:sz w:val="32"/>
          <w:szCs w:val="32"/>
        </w:rPr>
      </w:pPr>
      <w:r>
        <w:rPr>
          <w:rFonts w:eastAsia="仿宋_GB2312"/>
          <w:sz w:val="32"/>
          <w:szCs w:val="32"/>
        </w:rPr>
        <w:t>（四）乙方提供的服务不符合《管理办法》或本合同规定的，</w:t>
      </w:r>
      <w:r>
        <w:rPr>
          <w:rFonts w:hint="default" w:ascii="Times New Roman" w:hAnsi="Times New Roman" w:eastAsia="仿宋_GB2312" w:cs="Times New Roman"/>
          <w:sz w:val="32"/>
          <w:szCs w:val="32"/>
        </w:rPr>
        <w:t>甲方有权解除合同，并要求乙方支付咨询评估费10%的违约金。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（五）因不可抗力不能履行合同的，根据不可抗力的影响，部分或者全部免除责任，但法律另有规定的除外。当事人延迟履行后发生不可抗力的，不能免除责任。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（六）乙方提供虚假证明材料、借用或挂靠资质等，隐瞒真实情况或采取其他不正当手段获得入选资格的，纳入严重失信市场主体“黑名单”，并解除合同，同时要求乙方支付咨询评估费20%的违约金。</w:t>
      </w:r>
    </w:p>
    <w:p>
      <w:pPr>
        <w:spacing w:line="560" w:lineRule="exact"/>
        <w:ind w:firstLine="640" w:firstLineChars="200"/>
        <w:rPr>
          <w:rFonts w:hint="default" w:ascii="Times New Roman" w:hAnsi="Times New Roman" w:eastAsia="仿宋_GB2312" w:cs="Times New Roman"/>
          <w:sz w:val="32"/>
          <w:szCs w:val="32"/>
        </w:rPr>
      </w:pPr>
      <w:r>
        <w:rPr>
          <w:rFonts w:eastAsia="仿宋_GB2312"/>
          <w:sz w:val="32"/>
          <w:szCs w:val="32"/>
        </w:rPr>
        <w:t>（七）乙方接受委托评估任务后，转包、分包评估任务的，甲方有权将乙方纳入严重失信市场主体“黑名单”，并解除合同</w:t>
      </w:r>
      <w:r>
        <w:rPr>
          <w:rFonts w:hint="eastAsia" w:ascii="Calibri" w:hAnsi="Calibri" w:eastAsia="仿宋_GB2312"/>
          <w:sz w:val="32"/>
          <w:szCs w:val="32"/>
        </w:rPr>
        <w:t>，</w:t>
      </w:r>
      <w:r>
        <w:rPr>
          <w:rFonts w:hint="default" w:ascii="Times New Roman" w:hAnsi="Times New Roman" w:eastAsia="仿宋_GB2312" w:cs="Times New Roman"/>
          <w:sz w:val="32"/>
          <w:szCs w:val="32"/>
        </w:rPr>
        <w:t>同时要求乙方支付咨询评估费20%的违约金。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甲方按照“评估报告量化考评标准”对乙方进行打分，乙方的评估报告考评结果首次低于60分的，由甲方进行约谈、警告；对累计两次考评结果低于60分的，甲方有权解除合同，并要求乙方支付咨询评估费20%的违约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（九）乙方有其他违反《管理办法》中第二十八条的，甲方有权解除合同，并要求乙方支付咨询评估费20%的违约金。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（十）乙方评估人员在评估工作中有下列情形之一的，甲方有权解除合同，并要求乙方支付咨询评估费20%的违约金：</w:t>
      </w:r>
    </w:p>
    <w:p>
      <w:pPr>
        <w:spacing w:line="560" w:lineRule="exact"/>
        <w:ind w:firstLine="640" w:firstLineChars="200"/>
        <w:rPr>
          <w:rFonts w:eastAsia="仿宋_GB2312"/>
          <w:sz w:val="32"/>
          <w:szCs w:val="32"/>
        </w:rPr>
      </w:pPr>
      <w:r>
        <w:rPr>
          <w:rFonts w:eastAsia="仿宋_GB2312"/>
          <w:sz w:val="32"/>
          <w:szCs w:val="32"/>
        </w:rPr>
        <w:t>1. 推、拖、卡、压、故意刁难项目业主；</w:t>
      </w:r>
    </w:p>
    <w:p>
      <w:pPr>
        <w:spacing w:line="560" w:lineRule="exact"/>
        <w:ind w:firstLine="640" w:firstLineChars="200"/>
        <w:rPr>
          <w:rFonts w:eastAsia="仿宋_GB2312"/>
          <w:sz w:val="32"/>
          <w:szCs w:val="32"/>
        </w:rPr>
      </w:pPr>
      <w:r>
        <w:rPr>
          <w:rFonts w:eastAsia="仿宋_GB2312"/>
          <w:sz w:val="32"/>
          <w:szCs w:val="32"/>
        </w:rPr>
        <w:t>2. 索要和收受礼金、各种有价证券及物品；</w:t>
      </w:r>
    </w:p>
    <w:p>
      <w:pPr>
        <w:spacing w:line="560" w:lineRule="exact"/>
        <w:ind w:firstLine="640" w:firstLineChars="200"/>
        <w:rPr>
          <w:rFonts w:eastAsia="仿宋_GB2312"/>
          <w:sz w:val="32"/>
          <w:szCs w:val="32"/>
        </w:rPr>
      </w:pPr>
      <w:r>
        <w:rPr>
          <w:rFonts w:eastAsia="仿宋_GB2312"/>
          <w:sz w:val="32"/>
          <w:szCs w:val="32"/>
        </w:rPr>
        <w:t>3. 参加可能影响公正评估的任何宴请和娱乐活动；</w:t>
      </w:r>
    </w:p>
    <w:p>
      <w:pPr>
        <w:spacing w:line="560" w:lineRule="exact"/>
        <w:ind w:firstLine="640" w:firstLineChars="200"/>
        <w:rPr>
          <w:rFonts w:eastAsia="仿宋_GB2312"/>
          <w:sz w:val="32"/>
          <w:szCs w:val="32"/>
        </w:rPr>
      </w:pPr>
      <w:r>
        <w:rPr>
          <w:rFonts w:eastAsia="仿宋_GB2312"/>
          <w:sz w:val="32"/>
          <w:szCs w:val="32"/>
        </w:rPr>
        <w:t>4. 接受项目业主单位免费或廉价提供的各种劳务；</w:t>
      </w:r>
    </w:p>
    <w:p>
      <w:pPr>
        <w:spacing w:line="560" w:lineRule="exact"/>
        <w:ind w:firstLine="640" w:firstLineChars="200"/>
        <w:rPr>
          <w:rFonts w:hint="eastAsia" w:eastAsia="仿宋_GB2312"/>
          <w:sz w:val="32"/>
          <w:szCs w:val="32"/>
        </w:rPr>
      </w:pPr>
      <w:r>
        <w:rPr>
          <w:rFonts w:eastAsia="仿宋_GB2312"/>
          <w:sz w:val="32"/>
          <w:szCs w:val="32"/>
        </w:rPr>
        <w:t>5. 利用评估咨询职权或知晓的项目业主单位的商业秘密和内部信息，为自己和他人谋利</w:t>
      </w:r>
      <w:r>
        <w:rPr>
          <w:rFonts w:hint="eastAsia" w:ascii="Calibri" w:hAnsi="Calibri" w:eastAsia="仿宋_GB2312"/>
          <w:sz w:val="32"/>
          <w:szCs w:val="32"/>
        </w:rPr>
        <w:t>。</w:t>
      </w:r>
    </w:p>
    <w:p>
      <w:pPr>
        <w:spacing w:line="560" w:lineRule="exact"/>
        <w:jc w:val="center"/>
        <w:rPr>
          <w:rFonts w:eastAsia="黑体"/>
          <w:sz w:val="32"/>
          <w:szCs w:val="21"/>
        </w:rPr>
      </w:pPr>
      <w:r>
        <w:rPr>
          <w:rFonts w:eastAsia="黑体"/>
          <w:sz w:val="32"/>
          <w:szCs w:val="21"/>
        </w:rPr>
        <w:t>第七条  争议解决</w:t>
      </w:r>
    </w:p>
    <w:p>
      <w:pPr>
        <w:spacing w:line="560" w:lineRule="exact"/>
        <w:ind w:firstLine="640" w:firstLineChars="200"/>
        <w:rPr>
          <w:rFonts w:hint="eastAsia" w:eastAsia="仿宋_GB2312"/>
          <w:sz w:val="32"/>
          <w:szCs w:val="32"/>
        </w:rPr>
      </w:pPr>
      <w:r>
        <w:rPr>
          <w:rFonts w:eastAsia="仿宋_GB2312"/>
          <w:sz w:val="32"/>
          <w:szCs w:val="32"/>
        </w:rPr>
        <w:t>合同未尽事宜或本合同在履行过程中发生争议，甲乙双方友好协商。经协商不能达成一致意见的，可以向天津市和平区区人民法院起诉。</w:t>
      </w:r>
      <w:r>
        <w:rPr>
          <w:rFonts w:hint="eastAsia" w:ascii="Calibri" w:hAnsi="Calibri" w:eastAsia="仿宋_GB2312"/>
          <w:sz w:val="32"/>
          <w:szCs w:val="32"/>
        </w:rPr>
        <w:t>甲、乙双方确认本合同载明的地址为合同履行过程中一方向另一方发送文件、资料、通知等材料及法院发送各项法律文书的有效送达地址。如一方变更地址的，应至少提前七日通知对方，否则应承担由此产生的不利后果。</w:t>
      </w:r>
    </w:p>
    <w:p>
      <w:pPr>
        <w:spacing w:line="560" w:lineRule="exact"/>
        <w:jc w:val="center"/>
        <w:rPr>
          <w:rFonts w:eastAsia="黑体"/>
          <w:sz w:val="32"/>
          <w:szCs w:val="21"/>
        </w:rPr>
      </w:pPr>
      <w:r>
        <w:rPr>
          <w:rFonts w:eastAsia="黑体"/>
          <w:sz w:val="32"/>
          <w:szCs w:val="21"/>
        </w:rPr>
        <w:t>第八条  合同生效</w:t>
      </w:r>
    </w:p>
    <w:p>
      <w:pPr>
        <w:spacing w:line="560" w:lineRule="exact"/>
        <w:ind w:firstLine="640" w:firstLineChars="200"/>
        <w:rPr>
          <w:rFonts w:eastAsia="仿宋_GB2312"/>
          <w:sz w:val="32"/>
          <w:szCs w:val="32"/>
        </w:rPr>
      </w:pPr>
      <w:r>
        <w:rPr>
          <w:rFonts w:eastAsia="仿宋_GB2312"/>
          <w:sz w:val="32"/>
          <w:szCs w:val="32"/>
        </w:rPr>
        <w:t>本合同一式</w:t>
      </w:r>
      <w:r>
        <w:rPr>
          <w:rFonts w:eastAsia="仿宋_GB2312"/>
          <w:sz w:val="32"/>
          <w:szCs w:val="32"/>
          <w:u w:val="single"/>
        </w:rPr>
        <w:t xml:space="preserve">   </w:t>
      </w:r>
      <w:r>
        <w:rPr>
          <w:rFonts w:eastAsia="仿宋_GB2312"/>
          <w:sz w:val="32"/>
          <w:szCs w:val="32"/>
        </w:rPr>
        <w:t>份，甲方</w:t>
      </w:r>
      <w:r>
        <w:rPr>
          <w:rFonts w:eastAsia="仿宋_GB2312"/>
          <w:sz w:val="32"/>
          <w:szCs w:val="32"/>
          <w:u w:val="single"/>
        </w:rPr>
        <w:t xml:space="preserve">   </w:t>
      </w:r>
      <w:r>
        <w:rPr>
          <w:rFonts w:eastAsia="仿宋_GB2312"/>
          <w:sz w:val="32"/>
          <w:szCs w:val="32"/>
        </w:rPr>
        <w:t>份、乙方</w:t>
      </w:r>
      <w:r>
        <w:rPr>
          <w:rFonts w:eastAsia="仿宋_GB2312"/>
          <w:sz w:val="32"/>
          <w:szCs w:val="32"/>
          <w:u w:val="single"/>
        </w:rPr>
        <w:t xml:space="preserve">   </w:t>
      </w:r>
      <w:r>
        <w:rPr>
          <w:rFonts w:eastAsia="仿宋_GB2312"/>
          <w:sz w:val="32"/>
          <w:szCs w:val="32"/>
        </w:rPr>
        <w:t>份，经双方签字并盖章后生效且具同等法律效力。</w:t>
      </w:r>
    </w:p>
    <w:p>
      <w:pPr>
        <w:spacing w:line="560" w:lineRule="exact"/>
        <w:ind w:firstLine="420" w:firstLineChars="200"/>
        <w:rPr>
          <w:rFonts w:eastAsia="微软雅黑"/>
          <w:szCs w:val="21"/>
        </w:rPr>
      </w:pPr>
    </w:p>
    <w:tbl>
      <w:tblPr>
        <w:tblStyle w:val="2"/>
        <w:tblW w:w="0" w:type="auto"/>
        <w:jc w:val="center"/>
        <w:tblLayout w:type="fixed"/>
        <w:tblCellMar>
          <w:top w:w="0" w:type="dxa"/>
          <w:left w:w="108" w:type="dxa"/>
          <w:bottom w:w="0" w:type="dxa"/>
          <w:right w:w="108" w:type="dxa"/>
        </w:tblCellMar>
      </w:tblPr>
      <w:tblGrid>
        <w:gridCol w:w="4402"/>
        <w:gridCol w:w="4928"/>
      </w:tblGrid>
      <w:tr>
        <w:tblPrEx>
          <w:tblCellMar>
            <w:top w:w="0" w:type="dxa"/>
            <w:left w:w="108" w:type="dxa"/>
            <w:bottom w:w="0" w:type="dxa"/>
            <w:right w:w="108" w:type="dxa"/>
          </w:tblCellMar>
        </w:tblPrEx>
        <w:trPr>
          <w:trHeight w:val="451" w:hRule="atLeast"/>
          <w:jc w:val="center"/>
        </w:trPr>
        <w:tc>
          <w:tcPr>
            <w:tcW w:w="4402" w:type="dxa"/>
            <w:noWrap w:val="0"/>
            <w:vAlign w:val="top"/>
          </w:tcPr>
          <w:p>
            <w:pPr>
              <w:spacing w:line="560" w:lineRule="exact"/>
              <w:rPr>
                <w:rFonts w:eastAsia="仿宋_GB2312"/>
                <w:sz w:val="32"/>
                <w:szCs w:val="32"/>
              </w:rPr>
            </w:pPr>
            <w:r>
              <w:rPr>
                <w:rFonts w:eastAsia="仿宋_GB2312"/>
                <w:sz w:val="32"/>
                <w:szCs w:val="32"/>
              </w:rPr>
              <w:t>甲方（公章）：天津市发展和改革委员会</w:t>
            </w:r>
          </w:p>
        </w:tc>
        <w:tc>
          <w:tcPr>
            <w:tcW w:w="4928" w:type="dxa"/>
            <w:noWrap w:val="0"/>
            <w:vAlign w:val="top"/>
          </w:tcPr>
          <w:p>
            <w:pPr>
              <w:spacing w:line="560" w:lineRule="exact"/>
              <w:rPr>
                <w:rFonts w:eastAsia="仿宋_GB2312"/>
                <w:sz w:val="32"/>
                <w:szCs w:val="32"/>
              </w:rPr>
            </w:pPr>
            <w:r>
              <w:rPr>
                <w:rFonts w:eastAsia="仿宋_GB2312"/>
                <w:sz w:val="32"/>
                <w:szCs w:val="32"/>
              </w:rPr>
              <w:t>乙方（公章）：</w:t>
            </w:r>
          </w:p>
        </w:tc>
      </w:tr>
      <w:tr>
        <w:tblPrEx>
          <w:tblCellMar>
            <w:top w:w="0" w:type="dxa"/>
            <w:left w:w="108" w:type="dxa"/>
            <w:bottom w:w="0" w:type="dxa"/>
            <w:right w:w="108" w:type="dxa"/>
          </w:tblCellMar>
        </w:tblPrEx>
        <w:trPr>
          <w:trHeight w:val="2245" w:hRule="atLeast"/>
          <w:jc w:val="center"/>
        </w:trPr>
        <w:tc>
          <w:tcPr>
            <w:tcW w:w="4402" w:type="dxa"/>
            <w:noWrap w:val="0"/>
            <w:vAlign w:val="top"/>
          </w:tcPr>
          <w:p>
            <w:pPr>
              <w:spacing w:line="560" w:lineRule="exact"/>
              <w:rPr>
                <w:rFonts w:eastAsia="仿宋_GB2312"/>
                <w:sz w:val="32"/>
                <w:szCs w:val="32"/>
              </w:rPr>
            </w:pPr>
            <w:r>
              <w:rPr>
                <w:rFonts w:eastAsia="仿宋_GB2312"/>
                <w:sz w:val="32"/>
                <w:szCs w:val="32"/>
              </w:rPr>
              <w:t>负责人（签字）：</w:t>
            </w:r>
          </w:p>
          <w:p>
            <w:pPr>
              <w:spacing w:line="560" w:lineRule="exact"/>
              <w:rPr>
                <w:rFonts w:eastAsia="仿宋_GB2312"/>
                <w:sz w:val="32"/>
                <w:szCs w:val="32"/>
              </w:rPr>
            </w:pPr>
            <w:r>
              <w:rPr>
                <w:rFonts w:eastAsia="仿宋_GB2312"/>
                <w:sz w:val="32"/>
                <w:szCs w:val="32"/>
              </w:rPr>
              <w:t>地址：</w:t>
            </w:r>
          </w:p>
          <w:p>
            <w:pPr>
              <w:spacing w:line="560" w:lineRule="exact"/>
              <w:rPr>
                <w:rFonts w:eastAsia="仿宋_GB2312"/>
                <w:sz w:val="32"/>
                <w:szCs w:val="32"/>
              </w:rPr>
            </w:pPr>
            <w:r>
              <w:rPr>
                <w:rFonts w:eastAsia="仿宋_GB2312"/>
                <w:sz w:val="32"/>
                <w:szCs w:val="32"/>
              </w:rPr>
              <w:t>电话：</w:t>
            </w:r>
          </w:p>
          <w:p>
            <w:pPr>
              <w:spacing w:line="560" w:lineRule="exact"/>
              <w:rPr>
                <w:rFonts w:eastAsia="仿宋_GB2312"/>
                <w:sz w:val="32"/>
                <w:szCs w:val="32"/>
              </w:rPr>
            </w:pPr>
            <w:r>
              <w:rPr>
                <w:rFonts w:eastAsia="仿宋_GB2312"/>
                <w:sz w:val="32"/>
                <w:szCs w:val="32"/>
              </w:rPr>
              <w:t>传真：</w:t>
            </w:r>
          </w:p>
        </w:tc>
        <w:tc>
          <w:tcPr>
            <w:tcW w:w="4928" w:type="dxa"/>
            <w:noWrap w:val="0"/>
            <w:vAlign w:val="top"/>
          </w:tcPr>
          <w:p>
            <w:pPr>
              <w:spacing w:line="560" w:lineRule="exact"/>
              <w:rPr>
                <w:rFonts w:eastAsia="仿宋_GB2312"/>
                <w:sz w:val="32"/>
                <w:szCs w:val="32"/>
              </w:rPr>
            </w:pPr>
            <w:r>
              <w:rPr>
                <w:rFonts w:eastAsia="仿宋_GB2312"/>
                <w:sz w:val="32"/>
                <w:szCs w:val="32"/>
              </w:rPr>
              <w:t>法定代表人/授权代表人（签字）：</w:t>
            </w:r>
          </w:p>
          <w:p>
            <w:pPr>
              <w:spacing w:line="560" w:lineRule="exact"/>
              <w:rPr>
                <w:rFonts w:eastAsia="仿宋_GB2312"/>
                <w:sz w:val="32"/>
                <w:szCs w:val="32"/>
              </w:rPr>
            </w:pPr>
            <w:r>
              <w:rPr>
                <w:rFonts w:eastAsia="仿宋_GB2312"/>
                <w:sz w:val="32"/>
                <w:szCs w:val="32"/>
              </w:rPr>
              <w:t>地址：</w:t>
            </w:r>
          </w:p>
          <w:p>
            <w:pPr>
              <w:spacing w:line="560" w:lineRule="exact"/>
              <w:rPr>
                <w:rFonts w:eastAsia="仿宋_GB2312"/>
                <w:sz w:val="32"/>
                <w:szCs w:val="32"/>
              </w:rPr>
            </w:pPr>
            <w:r>
              <w:rPr>
                <w:rFonts w:eastAsia="仿宋_GB2312"/>
                <w:sz w:val="32"/>
                <w:szCs w:val="32"/>
              </w:rPr>
              <w:t>电话：</w:t>
            </w:r>
          </w:p>
          <w:p>
            <w:pPr>
              <w:spacing w:line="560" w:lineRule="exact"/>
              <w:rPr>
                <w:rFonts w:eastAsia="仿宋_GB2312"/>
                <w:sz w:val="32"/>
                <w:szCs w:val="32"/>
              </w:rPr>
            </w:pPr>
            <w:r>
              <w:rPr>
                <w:rFonts w:eastAsia="仿宋_GB2312"/>
                <w:sz w:val="32"/>
                <w:szCs w:val="32"/>
              </w:rPr>
              <w:t>传真：</w:t>
            </w:r>
          </w:p>
          <w:p>
            <w:pPr>
              <w:spacing w:line="560" w:lineRule="exact"/>
              <w:rPr>
                <w:rFonts w:eastAsia="仿宋_GB2312"/>
                <w:sz w:val="32"/>
                <w:szCs w:val="32"/>
              </w:rPr>
            </w:pPr>
          </w:p>
        </w:tc>
      </w:tr>
    </w:tbl>
    <w:p>
      <w:pPr>
        <w:spacing w:line="560" w:lineRule="exact"/>
        <w:ind w:firstLine="640" w:firstLineChars="200"/>
        <w:jc w:val="right"/>
        <w:rPr>
          <w:rFonts w:eastAsia="仿宋_GB2312"/>
          <w:sz w:val="32"/>
          <w:szCs w:val="32"/>
        </w:rPr>
      </w:pPr>
      <w:r>
        <w:rPr>
          <w:rFonts w:hint="eastAsia" w:ascii="Calibri" w:hAnsi="Calibri" w:eastAsia="仿宋_GB2312"/>
          <w:sz w:val="32"/>
          <w:szCs w:val="32"/>
        </w:rPr>
        <w:t xml:space="preserve">    </w:t>
      </w:r>
      <w:r>
        <w:rPr>
          <w:rFonts w:eastAsia="仿宋_GB2312"/>
          <w:sz w:val="32"/>
          <w:szCs w:val="32"/>
        </w:rPr>
        <w:t>签约日期：    年   月   日</w:t>
      </w:r>
    </w:p>
    <w:p>
      <w:pPr>
        <w:spacing w:line="560" w:lineRule="exact"/>
        <w:jc w:val="left"/>
        <w:rPr>
          <w:rFonts w:eastAsia="黑体"/>
          <w:sz w:val="36"/>
          <w:szCs w:val="36"/>
        </w:rPr>
      </w:pPr>
      <w:r>
        <w:rPr>
          <w:rFonts w:eastAsia="黑体"/>
          <w:sz w:val="36"/>
          <w:szCs w:val="36"/>
        </w:rPr>
        <w:br w:type="page"/>
      </w:r>
      <w:r>
        <w:rPr>
          <w:rFonts w:eastAsia="黑体"/>
          <w:sz w:val="32"/>
          <w:szCs w:val="32"/>
        </w:rPr>
        <w:t>附件3</w:t>
      </w:r>
    </w:p>
    <w:p>
      <w:pPr>
        <w:spacing w:line="52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w:t>市发展改革委咨询评估</w:t>
      </w:r>
      <w:r>
        <w:rPr>
          <w:szCs w:val="22"/>
        </w:rPr>
        <w:fldChar w:fldCharType="begin"/>
      </w:r>
      <w:r>
        <w:rPr>
          <w:szCs w:val="22"/>
        </w:rPr>
        <w:instrText xml:space="preserve"> HYPERLINK "http://www.66law.cn/special/wts/" \o "委托书" </w:instrText>
      </w:r>
      <w:r>
        <w:rPr>
          <w:szCs w:val="22"/>
        </w:rPr>
        <w:fldChar w:fldCharType="separate"/>
      </w:r>
      <w:r>
        <w:rPr>
          <w:rFonts w:eastAsia="方正小标宋简体"/>
          <w:sz w:val="44"/>
          <w:szCs w:val="44"/>
        </w:rPr>
        <w:t>委托书</w:t>
      </w:r>
      <w:r>
        <w:rPr>
          <w:rFonts w:eastAsia="方正小标宋简体"/>
          <w:sz w:val="44"/>
          <w:szCs w:val="44"/>
        </w:rPr>
        <w:fldChar w:fldCharType="end"/>
      </w:r>
    </w:p>
    <w:p>
      <w:pPr>
        <w:spacing w:line="500" w:lineRule="exact"/>
        <w:rPr>
          <w:rFonts w:eastAsia="华文中宋"/>
          <w:sz w:val="44"/>
          <w:szCs w:val="44"/>
        </w:rPr>
      </w:pPr>
    </w:p>
    <w:p>
      <w:pPr>
        <w:spacing w:line="500" w:lineRule="exact"/>
        <w:rPr>
          <w:rFonts w:eastAsia="仿宋_GB2312"/>
          <w:sz w:val="32"/>
          <w:szCs w:val="32"/>
        </w:rPr>
      </w:pPr>
      <w:r>
        <w:rPr>
          <w:rFonts w:eastAsia="仿宋_GB2312"/>
          <w:sz w:val="32"/>
          <w:szCs w:val="32"/>
        </w:rPr>
        <w:t xml:space="preserve"> </w:t>
      </w:r>
      <w:r>
        <w:rPr>
          <w:rFonts w:eastAsia="仿宋_GB2312"/>
          <w:sz w:val="32"/>
          <w:szCs w:val="32"/>
          <w:u w:val="single"/>
        </w:rPr>
        <w:t xml:space="preserve">            （受托方）</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根据《框架协议》约定，现委托你单位开展咨询评估工作。</w:t>
      </w:r>
    </w:p>
    <w:p>
      <w:pPr>
        <w:spacing w:line="500" w:lineRule="exact"/>
        <w:ind w:firstLine="640" w:firstLineChars="200"/>
        <w:rPr>
          <w:rFonts w:eastAsia="仿宋_GB2312"/>
          <w:sz w:val="32"/>
          <w:szCs w:val="32"/>
          <w:u w:val="single"/>
        </w:rPr>
      </w:pPr>
      <w:r>
        <w:rPr>
          <w:rFonts w:eastAsia="仿宋_GB2312"/>
          <w:sz w:val="32"/>
          <w:szCs w:val="32"/>
        </w:rPr>
        <w:t>一、项目名称：</w:t>
      </w:r>
      <w:r>
        <w:rPr>
          <w:rFonts w:eastAsia="仿宋_GB2312"/>
          <w:sz w:val="32"/>
          <w:szCs w:val="32"/>
          <w:u w:val="single"/>
        </w:rPr>
        <w:t xml:space="preserve">               </w:t>
      </w:r>
    </w:p>
    <w:p>
      <w:pPr>
        <w:spacing w:line="500" w:lineRule="exact"/>
        <w:ind w:firstLine="640" w:firstLineChars="200"/>
        <w:rPr>
          <w:rFonts w:eastAsia="仿宋_GB2312"/>
          <w:sz w:val="32"/>
          <w:szCs w:val="32"/>
        </w:rPr>
      </w:pPr>
      <w:r>
        <w:rPr>
          <w:rFonts w:eastAsia="仿宋_GB2312"/>
          <w:sz w:val="32"/>
          <w:szCs w:val="32"/>
        </w:rPr>
        <w:t>二、评估类别：□专项规划；□项目建议书；□可行性研究报告；□初步设计；□项目申请报告；□资金申请报告；□社会稳定风险评估报告；□PPP项目实施方案；□项目后评价；□预算执行情况、实施效果评估等；□其他。</w:t>
      </w:r>
    </w:p>
    <w:p>
      <w:pPr>
        <w:spacing w:line="500" w:lineRule="exact"/>
        <w:ind w:firstLine="640" w:firstLineChars="200"/>
        <w:rPr>
          <w:rFonts w:eastAsia="仿宋_GB2312"/>
          <w:sz w:val="32"/>
          <w:szCs w:val="32"/>
        </w:rPr>
      </w:pPr>
      <w:r>
        <w:rPr>
          <w:rFonts w:eastAsia="仿宋_GB2312"/>
          <w:sz w:val="32"/>
          <w:szCs w:val="32"/>
        </w:rPr>
        <w:t>三、评估期限：</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r>
        <w:rPr>
          <w:rFonts w:eastAsia="仿宋_GB2312"/>
          <w:sz w:val="32"/>
          <w:szCs w:val="32"/>
          <w:u w:val="single"/>
        </w:rPr>
        <w:t xml:space="preserve">   </w:t>
      </w:r>
      <w:r>
        <w:rPr>
          <w:rFonts w:eastAsia="仿宋_GB2312"/>
          <w:sz w:val="32"/>
          <w:szCs w:val="32"/>
        </w:rPr>
        <w:t>个工作日）。</w:t>
      </w:r>
    </w:p>
    <w:p>
      <w:pPr>
        <w:spacing w:line="500" w:lineRule="exact"/>
        <w:ind w:firstLine="640" w:firstLineChars="200"/>
        <w:rPr>
          <w:rFonts w:eastAsia="仿宋_GB2312"/>
          <w:sz w:val="32"/>
          <w:szCs w:val="32"/>
          <w:u w:val="single"/>
        </w:rPr>
      </w:pPr>
      <w:r>
        <w:rPr>
          <w:rFonts w:eastAsia="仿宋_GB2312"/>
          <w:sz w:val="32"/>
          <w:szCs w:val="32"/>
        </w:rPr>
        <w:t>四、评估费用：按照《天津市发展改革委投资咨询评估管理办法》及《框架协议》规定，本次评估费用为</w:t>
      </w:r>
      <w:r>
        <w:rPr>
          <w:rFonts w:eastAsia="仿宋_GB2312"/>
          <w:sz w:val="32"/>
          <w:szCs w:val="32"/>
          <w:u w:val="single"/>
        </w:rPr>
        <w:t xml:space="preserve">            </w:t>
      </w:r>
    </w:p>
    <w:p>
      <w:pPr>
        <w:spacing w:line="500" w:lineRule="exact"/>
        <w:rPr>
          <w:rFonts w:eastAsia="仿宋_GB2312"/>
          <w:sz w:val="32"/>
          <w:szCs w:val="32"/>
        </w:rPr>
      </w:pPr>
      <w:r>
        <w:rPr>
          <w:rFonts w:eastAsia="仿宋_GB2312"/>
          <w:sz w:val="32"/>
          <w:szCs w:val="32"/>
          <w:u w:val="single"/>
        </w:rPr>
        <w:t>（大写：        ）</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五、其他要求：</w:t>
      </w:r>
    </w:p>
    <w:p>
      <w:pPr>
        <w:spacing w:line="500" w:lineRule="exact"/>
        <w:ind w:firstLine="640" w:firstLineChars="200"/>
        <w:rPr>
          <w:rFonts w:eastAsia="仿宋_GB2312"/>
          <w:sz w:val="32"/>
          <w:szCs w:val="32"/>
          <w:u w:val="single"/>
        </w:rPr>
      </w:pPr>
      <w:r>
        <w:rPr>
          <w:rFonts w:eastAsia="仿宋_GB2312"/>
          <w:sz w:val="32"/>
          <w:szCs w:val="32"/>
          <w:u w:val="single"/>
        </w:rPr>
        <w:t xml:space="preserve">                                                   </w:t>
      </w:r>
    </w:p>
    <w:p>
      <w:pPr>
        <w:spacing w:line="500" w:lineRule="exact"/>
        <w:ind w:firstLine="640" w:firstLineChars="200"/>
        <w:rPr>
          <w:rFonts w:eastAsia="仿宋_GB2312"/>
          <w:sz w:val="32"/>
          <w:szCs w:val="32"/>
          <w:u w:val="single"/>
        </w:rPr>
      </w:pPr>
      <w:r>
        <w:rPr>
          <w:rFonts w:eastAsia="仿宋_GB2312"/>
          <w:sz w:val="32"/>
          <w:szCs w:val="32"/>
          <w:u w:val="single"/>
        </w:rPr>
        <w:t xml:space="preserve">                                                   </w:t>
      </w:r>
    </w:p>
    <w:p>
      <w:pPr>
        <w:spacing w:line="500" w:lineRule="exact"/>
        <w:ind w:firstLine="640" w:firstLineChars="200"/>
        <w:rPr>
          <w:rFonts w:eastAsia="仿宋_GB2312"/>
          <w:sz w:val="32"/>
          <w:szCs w:val="32"/>
        </w:rPr>
      </w:pPr>
      <w:r>
        <w:rPr>
          <w:rFonts w:eastAsia="仿宋_GB2312"/>
          <w:sz w:val="32"/>
          <w:szCs w:val="32"/>
        </w:rPr>
        <w:t>请你单位接文后立即组织有关专家开展论证，按照《天津市发展改革委投资咨询评估管理办法》要求编制评估报告并按期报送市发展改革委。本委托书自委托之日起生效。</w:t>
      </w:r>
    </w:p>
    <w:p>
      <w:pPr>
        <w:spacing w:line="500" w:lineRule="exact"/>
        <w:ind w:firstLine="640" w:firstLineChars="200"/>
        <w:jc w:val="right"/>
        <w:rPr>
          <w:rFonts w:eastAsia="仿宋_GB2312"/>
          <w:sz w:val="32"/>
          <w:szCs w:val="32"/>
        </w:rPr>
      </w:pPr>
    </w:p>
    <w:p>
      <w:pPr>
        <w:spacing w:line="500" w:lineRule="exact"/>
        <w:ind w:firstLine="640" w:firstLineChars="200"/>
        <w:jc w:val="right"/>
        <w:rPr>
          <w:rFonts w:eastAsia="仿宋_GB2312"/>
          <w:sz w:val="32"/>
          <w:szCs w:val="32"/>
        </w:rPr>
      </w:pPr>
      <w:r>
        <w:rPr>
          <w:rFonts w:eastAsia="仿宋_GB2312"/>
          <w:sz w:val="32"/>
          <w:szCs w:val="32"/>
        </w:rPr>
        <w:t>天津市发展和改革委员会</w:t>
      </w:r>
    </w:p>
    <w:p>
      <w:pPr>
        <w:spacing w:line="520" w:lineRule="exact"/>
        <w:ind w:firstLine="640" w:firstLineChars="200"/>
        <w:jc w:val="right"/>
        <w:rPr>
          <w:rFonts w:eastAsia="仿宋_GB2312"/>
          <w:sz w:val="32"/>
          <w:szCs w:val="32"/>
        </w:rPr>
      </w:pPr>
      <w:r>
        <w:rPr>
          <w:rFonts w:eastAsia="仿宋_GB2312"/>
          <w:sz w:val="32"/>
          <w:szCs w:val="32"/>
          <w:u w:val="single"/>
        </w:rPr>
        <w:t xml:space="preserve">   </w:t>
      </w:r>
      <w:r>
        <w:rPr>
          <w:rFonts w:hint="eastAsia" w:ascii="Calibri" w:hAnsi="Calibri"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ascii="Calibri" w:hAnsi="Calibri"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600" w:lineRule="exact"/>
        <w:rPr>
          <w:rFonts w:eastAsia="黑体"/>
          <w:sz w:val="32"/>
          <w:szCs w:val="32"/>
        </w:rPr>
      </w:pPr>
      <w:r>
        <w:rPr>
          <w:rFonts w:eastAsia="黑体"/>
          <w:sz w:val="32"/>
          <w:szCs w:val="32"/>
        </w:rPr>
        <w:t>附件4</w:t>
      </w:r>
    </w:p>
    <w:p>
      <w:pPr>
        <w:spacing w:line="560" w:lineRule="exact"/>
        <w:jc w:val="center"/>
        <w:rPr>
          <w:rFonts w:eastAsia="方正小标宋简体"/>
          <w:sz w:val="44"/>
          <w:szCs w:val="44"/>
        </w:rPr>
      </w:pPr>
      <w:r>
        <w:rPr>
          <w:rFonts w:eastAsia="方正小标宋简体"/>
          <w:sz w:val="44"/>
          <w:szCs w:val="44"/>
        </w:rPr>
        <w:t>信用承诺书</w:t>
      </w:r>
    </w:p>
    <w:p>
      <w:pPr>
        <w:spacing w:line="560" w:lineRule="exact"/>
        <w:jc w:val="center"/>
        <w:rPr>
          <w:rFonts w:eastAsia="华文中宋"/>
          <w:b/>
          <w:sz w:val="44"/>
          <w:szCs w:val="44"/>
        </w:rPr>
      </w:pPr>
    </w:p>
    <w:p>
      <w:pPr>
        <w:spacing w:line="560" w:lineRule="exact"/>
        <w:jc w:val="left"/>
        <w:rPr>
          <w:rFonts w:eastAsia="仿宋_GB2312"/>
          <w:sz w:val="32"/>
          <w:szCs w:val="44"/>
        </w:rPr>
      </w:pPr>
      <w:r>
        <w:rPr>
          <w:rFonts w:eastAsia="仿宋_GB2312"/>
          <w:sz w:val="32"/>
          <w:szCs w:val="44"/>
        </w:rPr>
        <w:t>市发展改革委：</w:t>
      </w:r>
    </w:p>
    <w:p>
      <w:pPr>
        <w:spacing w:line="560" w:lineRule="exact"/>
        <w:ind w:firstLine="640" w:firstLineChars="200"/>
        <w:jc w:val="left"/>
        <w:rPr>
          <w:rFonts w:eastAsia="仿宋_GB2312"/>
          <w:sz w:val="32"/>
          <w:szCs w:val="32"/>
        </w:rPr>
      </w:pPr>
      <w:r>
        <w:rPr>
          <w:rFonts w:eastAsia="仿宋_GB2312"/>
          <w:sz w:val="32"/>
          <w:szCs w:val="32"/>
        </w:rPr>
        <w:t>我单位_______________（咨询评估机构名称），统一社会信用代码为____________________，现郑重承诺如下：</w:t>
      </w:r>
    </w:p>
    <w:p>
      <w:pPr>
        <w:spacing w:line="560" w:lineRule="exact"/>
        <w:ind w:firstLine="640" w:firstLineChars="200"/>
        <w:jc w:val="left"/>
        <w:rPr>
          <w:rFonts w:eastAsia="仿宋_GB2312"/>
          <w:sz w:val="32"/>
          <w:szCs w:val="32"/>
        </w:rPr>
      </w:pPr>
      <w:r>
        <w:rPr>
          <w:rFonts w:eastAsia="仿宋_GB2312"/>
          <w:sz w:val="32"/>
          <w:szCs w:val="32"/>
        </w:rPr>
        <w:t>1. 对所提交的评估事项资料合法性、真实性、准确性和有效性负责；</w:t>
      </w:r>
    </w:p>
    <w:p>
      <w:pPr>
        <w:spacing w:line="560" w:lineRule="exact"/>
        <w:ind w:firstLine="640" w:firstLineChars="200"/>
        <w:jc w:val="left"/>
        <w:rPr>
          <w:rFonts w:eastAsia="仿宋_GB2312"/>
          <w:sz w:val="32"/>
          <w:szCs w:val="32"/>
        </w:rPr>
      </w:pPr>
      <w:r>
        <w:rPr>
          <w:rFonts w:eastAsia="仿宋_GB2312"/>
          <w:sz w:val="32"/>
          <w:szCs w:val="32"/>
        </w:rPr>
        <w:t>2. 严格按照国家法律、法规和规章，依法开展相关活动，全面履行应尽的责任和义务；</w:t>
      </w:r>
    </w:p>
    <w:p>
      <w:pPr>
        <w:spacing w:line="560" w:lineRule="exact"/>
        <w:ind w:firstLine="640" w:firstLineChars="200"/>
        <w:jc w:val="left"/>
        <w:rPr>
          <w:rFonts w:eastAsia="仿宋_GB2312"/>
          <w:sz w:val="32"/>
          <w:szCs w:val="32"/>
        </w:rPr>
      </w:pPr>
      <w:r>
        <w:rPr>
          <w:rFonts w:eastAsia="仿宋_GB2312"/>
          <w:sz w:val="32"/>
          <w:szCs w:val="32"/>
        </w:rPr>
        <w:t>3. 加强自我约束、自我规范、自我管理，不违约毁约，诚信依法经营；</w:t>
      </w:r>
    </w:p>
    <w:p>
      <w:pPr>
        <w:spacing w:line="560" w:lineRule="exact"/>
        <w:ind w:firstLine="640" w:firstLineChars="200"/>
        <w:jc w:val="left"/>
        <w:rPr>
          <w:rFonts w:eastAsia="仿宋_GB2312"/>
          <w:sz w:val="32"/>
          <w:szCs w:val="32"/>
        </w:rPr>
      </w:pPr>
      <w:r>
        <w:rPr>
          <w:rFonts w:eastAsia="仿宋_GB2312"/>
          <w:sz w:val="32"/>
          <w:szCs w:val="32"/>
        </w:rPr>
        <w:t>4. 自愿接受行政主管部门的依法检查和监督，违背承诺约定将自愿承担违约责任，并接受法律法规和相关部门规章制度的惩戒和约束；</w:t>
      </w:r>
    </w:p>
    <w:p>
      <w:pPr>
        <w:spacing w:line="560" w:lineRule="exact"/>
        <w:ind w:firstLine="640" w:firstLineChars="200"/>
        <w:jc w:val="left"/>
        <w:rPr>
          <w:rFonts w:eastAsia="仿宋_GB2312"/>
          <w:sz w:val="32"/>
          <w:szCs w:val="32"/>
        </w:rPr>
      </w:pPr>
      <w:r>
        <w:rPr>
          <w:rFonts w:eastAsia="仿宋_GB2312"/>
          <w:sz w:val="32"/>
          <w:szCs w:val="32"/>
        </w:rPr>
        <w:t>5. 按照信用信息管理有关要求，本单位同意将以上承诺在“信用中国（天津）”网站公示，接受社会监督。若违背以上承诺，同意依据相关规定记入企业信用档案和在“信用中国（天津）”公示；性质严重的，同意承担相应法律后果和责任。</w:t>
      </w:r>
    </w:p>
    <w:p>
      <w:pPr>
        <w:wordWrap w:val="0"/>
        <w:spacing w:line="560" w:lineRule="exact"/>
        <w:jc w:val="right"/>
        <w:rPr>
          <w:rFonts w:eastAsia="仿宋_GB2312"/>
          <w:sz w:val="32"/>
          <w:szCs w:val="32"/>
        </w:rPr>
      </w:pPr>
      <w:r>
        <w:rPr>
          <w:rFonts w:eastAsia="仿宋_GB2312"/>
          <w:sz w:val="32"/>
          <w:szCs w:val="32"/>
        </w:rPr>
        <w:t>承诺单位：</w:t>
      </w:r>
      <w:r>
        <w:rPr>
          <w:rFonts w:eastAsia="仿宋_GB2312"/>
          <w:sz w:val="32"/>
          <w:szCs w:val="32"/>
          <w:u w:val="single"/>
        </w:rPr>
        <w:t xml:space="preserve">  （加盖公章）   </w:t>
      </w:r>
    </w:p>
    <w:p>
      <w:pPr>
        <w:wordWrap w:val="0"/>
        <w:spacing w:line="560" w:lineRule="exact"/>
        <w:jc w:val="right"/>
        <w:rPr>
          <w:rFonts w:eastAsia="仿宋_GB2312"/>
          <w:sz w:val="32"/>
          <w:szCs w:val="32"/>
        </w:rPr>
      </w:pPr>
      <w:r>
        <w:rPr>
          <w:rFonts w:eastAsia="仿宋_GB2312"/>
          <w:sz w:val="32"/>
          <w:szCs w:val="32"/>
        </w:rPr>
        <w:t>法定代表：</w:t>
      </w:r>
      <w:r>
        <w:rPr>
          <w:rFonts w:eastAsia="仿宋_GB2312"/>
          <w:sz w:val="32"/>
          <w:szCs w:val="32"/>
          <w:u w:val="single"/>
        </w:rPr>
        <w:t xml:space="preserve"> （签字或盖章）  </w:t>
      </w:r>
    </w:p>
    <w:p>
      <w:pPr>
        <w:wordWrap w:val="0"/>
        <w:spacing w:line="560" w:lineRule="exact"/>
        <w:jc w:val="right"/>
        <w:rPr>
          <w:rFonts w:eastAsia="仿宋_GB2312"/>
          <w:sz w:val="32"/>
          <w:szCs w:val="32"/>
        </w:rPr>
      </w:pPr>
      <w:r>
        <w:rPr>
          <w:rFonts w:eastAsia="仿宋_GB2312"/>
          <w:sz w:val="32"/>
          <w:szCs w:val="32"/>
        </w:rPr>
        <w:t>时间：      年    月   日</w:t>
      </w:r>
    </w:p>
    <w:p>
      <w:pPr>
        <w:spacing w:line="400" w:lineRule="exact"/>
        <w:jc w:val="left"/>
        <w:rPr>
          <w:rFonts w:eastAsia="黑体"/>
          <w:sz w:val="36"/>
          <w:szCs w:val="36"/>
        </w:rPr>
      </w:pPr>
      <w:r>
        <w:rPr>
          <w:rFonts w:eastAsia="黑体"/>
          <w:sz w:val="36"/>
          <w:szCs w:val="36"/>
        </w:rPr>
        <w:br w:type="page"/>
      </w:r>
      <w:r>
        <w:rPr>
          <w:rFonts w:eastAsia="黑体"/>
          <w:sz w:val="32"/>
          <w:szCs w:val="32"/>
        </w:rPr>
        <w:t>附件5</w:t>
      </w:r>
    </w:p>
    <w:tbl>
      <w:tblPr>
        <w:tblStyle w:val="2"/>
        <w:tblpPr w:leftFromText="180" w:rightFromText="180" w:vertAnchor="text" w:horzAnchor="margin" w:tblpY="46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66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40" w:lineRule="exact"/>
              <w:jc w:val="center"/>
              <w:rPr>
                <w:rFonts w:hint="eastAsia" w:ascii="仿宋_GB2312" w:eastAsia="仿宋_GB2312"/>
                <w:b/>
                <w:sz w:val="24"/>
                <w:szCs w:val="28"/>
              </w:rPr>
            </w:pPr>
            <w:r>
              <w:rPr>
                <w:rFonts w:hint="eastAsia" w:ascii="仿宋_GB2312" w:eastAsia="仿宋_GB2312"/>
                <w:b/>
                <w:sz w:val="24"/>
                <w:szCs w:val="28"/>
              </w:rPr>
              <w:t>指标</w:t>
            </w:r>
          </w:p>
        </w:tc>
        <w:tc>
          <w:tcPr>
            <w:tcW w:w="6662" w:type="dxa"/>
            <w:noWrap w:val="0"/>
            <w:vAlign w:val="center"/>
          </w:tcPr>
          <w:p>
            <w:pPr>
              <w:spacing w:line="440" w:lineRule="exact"/>
              <w:jc w:val="center"/>
              <w:rPr>
                <w:rFonts w:hint="eastAsia" w:ascii="仿宋_GB2312" w:eastAsia="仿宋_GB2312"/>
                <w:b/>
                <w:sz w:val="24"/>
                <w:szCs w:val="28"/>
              </w:rPr>
            </w:pPr>
            <w:r>
              <w:rPr>
                <w:rFonts w:hint="eastAsia" w:ascii="仿宋_GB2312" w:eastAsia="仿宋_GB2312"/>
                <w:b/>
                <w:sz w:val="24"/>
                <w:szCs w:val="28"/>
              </w:rPr>
              <w:t>标准</w:t>
            </w:r>
          </w:p>
        </w:tc>
        <w:tc>
          <w:tcPr>
            <w:tcW w:w="872" w:type="dxa"/>
            <w:noWrap w:val="0"/>
            <w:vAlign w:val="center"/>
          </w:tcPr>
          <w:p>
            <w:pPr>
              <w:spacing w:line="440" w:lineRule="exact"/>
              <w:jc w:val="center"/>
              <w:rPr>
                <w:rFonts w:hint="eastAsia" w:ascii="仿宋_GB2312" w:eastAsia="仿宋_GB2312"/>
                <w:b/>
                <w:sz w:val="24"/>
                <w:szCs w:val="28"/>
              </w:rPr>
            </w:pPr>
            <w:r>
              <w:rPr>
                <w:rFonts w:hint="eastAsia" w:ascii="仿宋_GB2312" w:eastAsia="仿宋_GB2312"/>
                <w:b/>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40" w:lineRule="exact"/>
              <w:jc w:val="center"/>
              <w:rPr>
                <w:rFonts w:hint="eastAsia" w:ascii="仿宋_GB2312" w:eastAsia="仿宋_GB2312"/>
                <w:sz w:val="24"/>
                <w:szCs w:val="28"/>
              </w:rPr>
            </w:pPr>
            <w:r>
              <w:rPr>
                <w:rFonts w:hint="eastAsia" w:ascii="仿宋_GB2312" w:eastAsia="仿宋_GB2312"/>
                <w:sz w:val="24"/>
                <w:szCs w:val="28"/>
              </w:rPr>
              <w:t>评估质量</w:t>
            </w:r>
          </w:p>
        </w:tc>
        <w:tc>
          <w:tcPr>
            <w:tcW w:w="6662" w:type="dxa"/>
            <w:noWrap w:val="0"/>
            <w:vAlign w:val="center"/>
          </w:tcPr>
          <w:p>
            <w:pPr>
              <w:spacing w:line="440" w:lineRule="exact"/>
              <w:rPr>
                <w:rFonts w:hint="eastAsia" w:ascii="仿宋_GB2312" w:eastAsia="仿宋_GB2312"/>
                <w:sz w:val="24"/>
                <w:szCs w:val="28"/>
              </w:rPr>
            </w:pPr>
            <w:r>
              <w:rPr>
                <w:rFonts w:hint="eastAsia" w:ascii="仿宋_GB2312" w:eastAsia="仿宋_GB2312"/>
                <w:sz w:val="24"/>
                <w:szCs w:val="28"/>
              </w:rPr>
              <w:t>1.内容完整性（10分）：是否按照《管理办法》的要求提供评估报告及附件；</w:t>
            </w:r>
          </w:p>
          <w:p>
            <w:pPr>
              <w:spacing w:line="440" w:lineRule="exact"/>
              <w:rPr>
                <w:rFonts w:hint="eastAsia" w:ascii="仿宋_GB2312" w:eastAsia="仿宋_GB2312"/>
                <w:sz w:val="24"/>
                <w:szCs w:val="28"/>
              </w:rPr>
            </w:pPr>
            <w:r>
              <w:rPr>
                <w:rFonts w:hint="eastAsia" w:ascii="仿宋_GB2312" w:eastAsia="仿宋_GB2312"/>
                <w:sz w:val="24"/>
                <w:szCs w:val="28"/>
              </w:rPr>
              <w:t>2.数据准确性（10分）：是否真实准确，是否有重大错误；</w:t>
            </w:r>
          </w:p>
          <w:p>
            <w:pPr>
              <w:spacing w:line="440" w:lineRule="exact"/>
              <w:rPr>
                <w:rFonts w:hint="eastAsia" w:ascii="仿宋_GB2312" w:eastAsia="仿宋_GB2312"/>
                <w:sz w:val="24"/>
                <w:szCs w:val="28"/>
              </w:rPr>
            </w:pPr>
            <w:r>
              <w:rPr>
                <w:rFonts w:hint="eastAsia" w:ascii="仿宋_GB2312" w:eastAsia="仿宋_GB2312"/>
                <w:sz w:val="24"/>
                <w:szCs w:val="28"/>
              </w:rPr>
              <w:t>3.依据充分性（10分）：是否严格按照法律法规、设计标准及规范、已批复文件作为评估依据；</w:t>
            </w:r>
          </w:p>
          <w:p>
            <w:pPr>
              <w:spacing w:line="440" w:lineRule="exact"/>
              <w:rPr>
                <w:rFonts w:hint="eastAsia" w:ascii="仿宋_GB2312" w:eastAsia="仿宋_GB2312"/>
                <w:sz w:val="24"/>
                <w:szCs w:val="28"/>
              </w:rPr>
            </w:pPr>
            <w:r>
              <w:rPr>
                <w:rFonts w:hint="eastAsia" w:ascii="仿宋_GB2312" w:eastAsia="仿宋_GB2312"/>
                <w:sz w:val="24"/>
                <w:szCs w:val="28"/>
              </w:rPr>
              <w:t>4.意见客观性（10分）：是否出具全面、客观、公正的评估意见。</w:t>
            </w:r>
          </w:p>
          <w:p>
            <w:pPr>
              <w:spacing w:line="440" w:lineRule="exact"/>
              <w:rPr>
                <w:rFonts w:hint="eastAsia" w:ascii="仿宋_GB2312" w:eastAsia="仿宋_GB2312"/>
                <w:sz w:val="24"/>
                <w:szCs w:val="28"/>
              </w:rPr>
            </w:pPr>
            <w:r>
              <w:rPr>
                <w:rFonts w:hint="eastAsia" w:ascii="仿宋_GB2312" w:eastAsia="仿宋_GB2312"/>
                <w:sz w:val="24"/>
                <w:szCs w:val="28"/>
              </w:rPr>
              <w:t>每项均按照四个档分别计10、7.5、5、2.5分。</w:t>
            </w:r>
          </w:p>
        </w:tc>
        <w:tc>
          <w:tcPr>
            <w:tcW w:w="872" w:type="dxa"/>
            <w:noWrap w:val="0"/>
            <w:vAlign w:val="center"/>
          </w:tcPr>
          <w:p>
            <w:pPr>
              <w:spacing w:line="440" w:lineRule="exact"/>
              <w:jc w:val="center"/>
              <w:rPr>
                <w:rFonts w:hint="eastAsia" w:ascii="仿宋_GB2312" w:eastAsia="仿宋_GB2312"/>
                <w:sz w:val="24"/>
                <w:szCs w:val="28"/>
              </w:rPr>
            </w:pPr>
            <w:r>
              <w:rPr>
                <w:rFonts w:hint="eastAsia" w:ascii="仿宋_GB2312" w:eastAsia="仿宋_GB2312"/>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40" w:lineRule="exact"/>
              <w:jc w:val="center"/>
              <w:rPr>
                <w:rFonts w:hint="eastAsia" w:ascii="仿宋_GB2312" w:eastAsia="仿宋_GB2312"/>
                <w:sz w:val="24"/>
                <w:szCs w:val="28"/>
              </w:rPr>
            </w:pPr>
            <w:r>
              <w:rPr>
                <w:rFonts w:hint="eastAsia" w:ascii="仿宋_GB2312" w:eastAsia="仿宋_GB2312"/>
                <w:sz w:val="24"/>
                <w:szCs w:val="28"/>
              </w:rPr>
              <w:t>技术措施</w:t>
            </w:r>
          </w:p>
        </w:tc>
        <w:tc>
          <w:tcPr>
            <w:tcW w:w="6662" w:type="dxa"/>
            <w:noWrap w:val="0"/>
            <w:vAlign w:val="center"/>
          </w:tcPr>
          <w:p>
            <w:pPr>
              <w:numPr>
                <w:ilvl w:val="0"/>
                <w:numId w:val="3"/>
              </w:numPr>
              <w:spacing w:line="440" w:lineRule="exact"/>
              <w:rPr>
                <w:rFonts w:hint="eastAsia" w:ascii="仿宋_GB2312" w:eastAsia="仿宋_GB2312"/>
                <w:sz w:val="24"/>
                <w:szCs w:val="28"/>
              </w:rPr>
            </w:pPr>
            <w:r>
              <w:rPr>
                <w:rFonts w:hint="eastAsia" w:ascii="仿宋_GB2312" w:eastAsia="仿宋_GB2312"/>
                <w:sz w:val="24"/>
                <w:szCs w:val="28"/>
              </w:rPr>
              <w:t>专家选取（5分）：是否针对项目特点合理选择</w:t>
            </w:r>
            <w:r>
              <w:rPr>
                <w:rFonts w:hint="eastAsia" w:ascii="仿宋_GB2312" w:hAnsi="Calibri" w:eastAsia="仿宋_GB2312"/>
                <w:sz w:val="24"/>
                <w:szCs w:val="28"/>
              </w:rPr>
              <w:t>评估</w:t>
            </w:r>
            <w:r>
              <w:rPr>
                <w:rFonts w:hint="eastAsia" w:ascii="仿宋_GB2312" w:eastAsia="仿宋_GB2312"/>
                <w:sz w:val="24"/>
                <w:szCs w:val="28"/>
              </w:rPr>
              <w:t>专家；</w:t>
            </w:r>
          </w:p>
          <w:p>
            <w:pPr>
              <w:numPr>
                <w:ilvl w:val="0"/>
                <w:numId w:val="3"/>
              </w:numPr>
              <w:spacing w:line="440" w:lineRule="exact"/>
              <w:rPr>
                <w:rFonts w:hint="eastAsia" w:ascii="仿宋_GB2312" w:eastAsia="仿宋_GB2312"/>
                <w:sz w:val="24"/>
                <w:szCs w:val="28"/>
              </w:rPr>
            </w:pPr>
            <w:r>
              <w:rPr>
                <w:rFonts w:hint="eastAsia" w:ascii="仿宋_GB2312" w:eastAsia="仿宋_GB2312"/>
                <w:sz w:val="24"/>
                <w:szCs w:val="28"/>
              </w:rPr>
              <w:t>专家水平（5分）：</w:t>
            </w:r>
            <w:r>
              <w:rPr>
                <w:rFonts w:hint="eastAsia" w:ascii="仿宋_GB2312" w:hAnsi="Calibri" w:eastAsia="仿宋_GB2312"/>
                <w:sz w:val="24"/>
                <w:szCs w:val="28"/>
              </w:rPr>
              <w:t>评估</w:t>
            </w:r>
            <w:r>
              <w:rPr>
                <w:rFonts w:hint="eastAsia" w:ascii="仿宋_GB2312" w:eastAsia="仿宋_GB2312"/>
                <w:sz w:val="24"/>
                <w:szCs w:val="28"/>
              </w:rPr>
              <w:t>专家是否能够针对项目科学、合理的提出意见，指导项目方案进一步完善；</w:t>
            </w:r>
          </w:p>
          <w:p>
            <w:pPr>
              <w:spacing w:line="440" w:lineRule="exact"/>
              <w:rPr>
                <w:rFonts w:hint="eastAsia" w:ascii="仿宋_GB2312" w:eastAsia="仿宋_GB2312"/>
                <w:sz w:val="24"/>
                <w:szCs w:val="28"/>
              </w:rPr>
            </w:pPr>
            <w:r>
              <w:rPr>
                <w:rFonts w:hint="eastAsia" w:ascii="仿宋_GB2312" w:eastAsia="仿宋_GB2312"/>
                <w:sz w:val="24"/>
                <w:szCs w:val="28"/>
              </w:rPr>
              <w:t>3.方案优化（10分）：是否对项目方案进一步优化和完善起到积极作用，是否督促项目业主及编制单位针对评估中发现的不合理作相应调整等。</w:t>
            </w:r>
          </w:p>
          <w:p>
            <w:pPr>
              <w:spacing w:line="440" w:lineRule="exact"/>
              <w:rPr>
                <w:rFonts w:hint="eastAsia" w:ascii="仿宋_GB2312" w:eastAsia="仿宋_GB2312"/>
                <w:sz w:val="24"/>
                <w:szCs w:val="28"/>
              </w:rPr>
            </w:pPr>
            <w:r>
              <w:rPr>
                <w:rFonts w:hint="eastAsia" w:ascii="仿宋_GB2312" w:eastAsia="仿宋_GB2312"/>
                <w:sz w:val="24"/>
                <w:szCs w:val="28"/>
              </w:rPr>
              <w:t>可根据实际情况酌情扣减。</w:t>
            </w:r>
          </w:p>
        </w:tc>
        <w:tc>
          <w:tcPr>
            <w:tcW w:w="872" w:type="dxa"/>
            <w:noWrap w:val="0"/>
            <w:vAlign w:val="center"/>
          </w:tcPr>
          <w:p>
            <w:pPr>
              <w:spacing w:line="440" w:lineRule="exact"/>
              <w:jc w:val="center"/>
              <w:rPr>
                <w:rFonts w:ascii="仿宋_GB2312" w:eastAsia="仿宋_GB2312"/>
                <w:sz w:val="24"/>
                <w:szCs w:val="28"/>
              </w:rPr>
            </w:pPr>
            <w:r>
              <w:rPr>
                <w:rFonts w:hint="eastAsia" w:ascii="仿宋_GB2312" w:eastAsia="仿宋_GB2312"/>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40" w:lineRule="exact"/>
              <w:jc w:val="center"/>
              <w:rPr>
                <w:rFonts w:hint="eastAsia" w:ascii="仿宋_GB2312" w:eastAsia="仿宋_GB2312"/>
                <w:sz w:val="24"/>
                <w:szCs w:val="28"/>
              </w:rPr>
            </w:pPr>
            <w:r>
              <w:rPr>
                <w:rFonts w:hint="eastAsia" w:ascii="仿宋_GB2312" w:eastAsia="仿宋_GB2312"/>
                <w:sz w:val="24"/>
                <w:szCs w:val="28"/>
              </w:rPr>
              <w:t>组织措施</w:t>
            </w:r>
          </w:p>
        </w:tc>
        <w:tc>
          <w:tcPr>
            <w:tcW w:w="6662" w:type="dxa"/>
            <w:noWrap w:val="0"/>
            <w:vAlign w:val="center"/>
          </w:tcPr>
          <w:p>
            <w:pPr>
              <w:spacing w:line="440" w:lineRule="exact"/>
              <w:rPr>
                <w:rFonts w:hint="eastAsia" w:ascii="仿宋_GB2312" w:eastAsia="仿宋_GB2312"/>
                <w:sz w:val="24"/>
                <w:szCs w:val="28"/>
              </w:rPr>
            </w:pPr>
            <w:r>
              <w:rPr>
                <w:rFonts w:hint="eastAsia" w:ascii="仿宋_GB2312" w:eastAsia="仿宋_GB2312"/>
                <w:sz w:val="24"/>
                <w:szCs w:val="28"/>
              </w:rPr>
              <w:t>1.</w:t>
            </w:r>
            <w:r>
              <w:rPr>
                <w:rFonts w:hint="eastAsia" w:ascii="仿宋_GB2312" w:hAnsi="Calibri" w:eastAsia="仿宋_GB2312"/>
                <w:sz w:val="24"/>
                <w:szCs w:val="28"/>
              </w:rPr>
              <w:t>是否成立评估小组，小组人员是否符合要求</w:t>
            </w:r>
            <w:r>
              <w:rPr>
                <w:rFonts w:hint="eastAsia" w:ascii="仿宋_GB2312" w:eastAsia="仿宋_GB2312"/>
                <w:sz w:val="24"/>
                <w:szCs w:val="28"/>
              </w:rPr>
              <w:t>（5分）;</w:t>
            </w:r>
          </w:p>
          <w:p>
            <w:pPr>
              <w:spacing w:line="440" w:lineRule="exact"/>
              <w:rPr>
                <w:rFonts w:hint="eastAsia" w:ascii="仿宋_GB2312" w:eastAsia="仿宋_GB2312"/>
                <w:sz w:val="24"/>
                <w:szCs w:val="28"/>
              </w:rPr>
            </w:pPr>
            <w:r>
              <w:rPr>
                <w:rFonts w:hint="eastAsia" w:ascii="仿宋_GB2312" w:eastAsia="仿宋_GB2312"/>
                <w:sz w:val="24"/>
                <w:szCs w:val="28"/>
              </w:rPr>
              <w:t>2.是否</w:t>
            </w:r>
            <w:r>
              <w:rPr>
                <w:rFonts w:hint="eastAsia" w:ascii="仿宋_GB2312" w:hAnsi="Calibri" w:eastAsia="仿宋_GB2312"/>
                <w:sz w:val="24"/>
                <w:szCs w:val="28"/>
              </w:rPr>
              <w:t>制定评估工作计划并</w:t>
            </w:r>
            <w:r>
              <w:rPr>
                <w:rFonts w:hint="eastAsia" w:ascii="仿宋_GB2312" w:eastAsia="仿宋_GB2312"/>
                <w:sz w:val="24"/>
                <w:szCs w:val="28"/>
              </w:rPr>
              <w:t>组织</w:t>
            </w:r>
            <w:r>
              <w:rPr>
                <w:rFonts w:hint="eastAsia" w:ascii="仿宋_GB2312" w:hAnsi="Calibri" w:eastAsia="仿宋_GB2312"/>
                <w:sz w:val="24"/>
                <w:szCs w:val="28"/>
              </w:rPr>
              <w:t>评估会、现场踏勘</w:t>
            </w:r>
            <w:r>
              <w:rPr>
                <w:rFonts w:hint="eastAsia" w:ascii="仿宋_GB2312" w:eastAsia="仿宋_GB2312"/>
                <w:sz w:val="24"/>
                <w:szCs w:val="28"/>
              </w:rPr>
              <w:t>等工作（</w:t>
            </w:r>
            <w:r>
              <w:rPr>
                <w:rFonts w:hint="eastAsia" w:ascii="仿宋_GB2312" w:hAnsi="Calibri" w:eastAsia="仿宋_GB2312"/>
                <w:sz w:val="24"/>
                <w:szCs w:val="28"/>
              </w:rPr>
              <w:t>10</w:t>
            </w:r>
            <w:r>
              <w:rPr>
                <w:rFonts w:hint="eastAsia" w:ascii="仿宋_GB2312" w:eastAsia="仿宋_GB2312"/>
                <w:sz w:val="24"/>
                <w:szCs w:val="28"/>
              </w:rPr>
              <w:t>分）;</w:t>
            </w:r>
          </w:p>
          <w:p>
            <w:pPr>
              <w:spacing w:line="440" w:lineRule="exact"/>
              <w:rPr>
                <w:rFonts w:hint="eastAsia" w:ascii="仿宋_GB2312" w:eastAsia="仿宋_GB2312"/>
                <w:sz w:val="24"/>
                <w:szCs w:val="28"/>
              </w:rPr>
            </w:pPr>
            <w:r>
              <w:rPr>
                <w:rFonts w:hint="eastAsia" w:ascii="仿宋_GB2312" w:eastAsia="仿宋_GB2312"/>
                <w:sz w:val="24"/>
                <w:szCs w:val="28"/>
              </w:rPr>
              <w:t>3.是否能及时推动</w:t>
            </w:r>
            <w:r>
              <w:rPr>
                <w:rFonts w:hint="eastAsia" w:ascii="仿宋_GB2312" w:hAnsi="Calibri" w:eastAsia="仿宋_GB2312"/>
                <w:sz w:val="24"/>
                <w:szCs w:val="28"/>
              </w:rPr>
              <w:t>项目</w:t>
            </w:r>
            <w:r>
              <w:rPr>
                <w:rFonts w:hint="eastAsia" w:ascii="仿宋_GB2312" w:eastAsia="仿宋_GB2312"/>
                <w:sz w:val="24"/>
                <w:szCs w:val="28"/>
              </w:rPr>
              <w:t>单位、编制单位尽快完善</w:t>
            </w:r>
            <w:r>
              <w:rPr>
                <w:rFonts w:hint="eastAsia" w:ascii="仿宋_GB2312" w:hAnsi="Calibri" w:eastAsia="仿宋_GB2312"/>
                <w:sz w:val="24"/>
                <w:szCs w:val="28"/>
              </w:rPr>
              <w:t>资料</w:t>
            </w:r>
            <w:r>
              <w:rPr>
                <w:rFonts w:hint="eastAsia" w:ascii="仿宋_GB2312" w:eastAsia="仿宋_GB2312"/>
                <w:sz w:val="24"/>
                <w:szCs w:val="28"/>
              </w:rPr>
              <w:t>并有效开展工作（5分）；</w:t>
            </w:r>
          </w:p>
          <w:p>
            <w:pPr>
              <w:spacing w:line="440" w:lineRule="exact"/>
              <w:rPr>
                <w:rFonts w:hint="eastAsia" w:ascii="仿宋_GB2312" w:eastAsia="仿宋_GB2312"/>
                <w:sz w:val="24"/>
                <w:szCs w:val="28"/>
              </w:rPr>
            </w:pPr>
            <w:r>
              <w:rPr>
                <w:rFonts w:hint="eastAsia" w:ascii="仿宋_GB2312" w:eastAsia="仿宋_GB2312"/>
                <w:sz w:val="24"/>
                <w:szCs w:val="28"/>
              </w:rPr>
              <w:t>4.是否按照委托书规定的时限完成工作（10分）；</w:t>
            </w:r>
          </w:p>
          <w:p>
            <w:pPr>
              <w:spacing w:line="440" w:lineRule="exact"/>
              <w:rPr>
                <w:rFonts w:hint="eastAsia" w:ascii="仿宋_GB2312" w:eastAsia="仿宋_GB2312"/>
                <w:sz w:val="24"/>
                <w:szCs w:val="28"/>
              </w:rPr>
            </w:pPr>
            <w:r>
              <w:rPr>
                <w:rFonts w:hint="eastAsia" w:ascii="仿宋_GB2312" w:eastAsia="仿宋_GB2312"/>
                <w:sz w:val="24"/>
                <w:szCs w:val="28"/>
              </w:rPr>
              <w:t>5.是否按照</w:t>
            </w:r>
            <w:r>
              <w:rPr>
                <w:rFonts w:hint="eastAsia" w:ascii="仿宋_GB2312" w:hAnsi="Calibri" w:eastAsia="仿宋_GB2312"/>
                <w:sz w:val="24"/>
                <w:szCs w:val="28"/>
              </w:rPr>
              <w:t>评估工作计划</w:t>
            </w:r>
            <w:r>
              <w:rPr>
                <w:rFonts w:hint="eastAsia" w:ascii="仿宋_GB2312" w:eastAsia="仿宋_GB2312"/>
                <w:sz w:val="24"/>
                <w:szCs w:val="28"/>
              </w:rPr>
              <w:t>进度节点与委托方保持沟通，主动汇报项目进度及相关问题（1</w:t>
            </w:r>
            <w:r>
              <w:rPr>
                <w:rFonts w:hint="eastAsia" w:ascii="仿宋_GB2312" w:hAnsi="Calibri" w:eastAsia="仿宋_GB2312"/>
                <w:sz w:val="24"/>
                <w:szCs w:val="28"/>
              </w:rPr>
              <w:t>0</w:t>
            </w:r>
            <w:r>
              <w:rPr>
                <w:rFonts w:hint="eastAsia" w:ascii="仿宋_GB2312" w:eastAsia="仿宋_GB2312"/>
                <w:sz w:val="24"/>
                <w:szCs w:val="28"/>
              </w:rPr>
              <w:t>分）。</w:t>
            </w:r>
          </w:p>
          <w:p>
            <w:pPr>
              <w:spacing w:line="440" w:lineRule="exact"/>
              <w:rPr>
                <w:rFonts w:hint="eastAsia" w:ascii="仿宋_GB2312" w:eastAsia="仿宋_GB2312"/>
                <w:sz w:val="24"/>
                <w:szCs w:val="28"/>
              </w:rPr>
            </w:pPr>
            <w:r>
              <w:rPr>
                <w:rFonts w:hint="eastAsia" w:ascii="仿宋_GB2312" w:eastAsia="仿宋_GB2312"/>
                <w:sz w:val="24"/>
                <w:szCs w:val="28"/>
              </w:rPr>
              <w:t>可根据实际情况酌情扣减。</w:t>
            </w:r>
          </w:p>
        </w:tc>
        <w:tc>
          <w:tcPr>
            <w:tcW w:w="872" w:type="dxa"/>
            <w:noWrap w:val="0"/>
            <w:vAlign w:val="center"/>
          </w:tcPr>
          <w:p>
            <w:pPr>
              <w:spacing w:line="440" w:lineRule="exact"/>
              <w:jc w:val="center"/>
              <w:rPr>
                <w:rFonts w:ascii="仿宋_GB2312" w:eastAsia="仿宋_GB2312"/>
                <w:sz w:val="24"/>
                <w:szCs w:val="28"/>
              </w:rPr>
            </w:pPr>
            <w:r>
              <w:rPr>
                <w:rFonts w:hint="eastAsia" w:ascii="仿宋_GB2312" w:eastAsia="仿宋_GB2312"/>
                <w:sz w:val="24"/>
                <w:szCs w:val="28"/>
              </w:rPr>
              <w:t>40</w:t>
            </w:r>
          </w:p>
        </w:tc>
      </w:tr>
    </w:tbl>
    <w:p>
      <w:pPr>
        <w:spacing w:line="440" w:lineRule="exact"/>
        <w:jc w:val="center"/>
        <w:rPr>
          <w:rFonts w:eastAsia="方正小标宋简体"/>
          <w:sz w:val="44"/>
          <w:szCs w:val="44"/>
        </w:rPr>
      </w:pPr>
      <w:r>
        <w:rPr>
          <w:rFonts w:eastAsia="方正小标宋简体"/>
          <w:sz w:val="44"/>
          <w:szCs w:val="44"/>
        </w:rPr>
        <w:t>评估报告量化考评标准</w:t>
      </w:r>
    </w:p>
    <w:p>
      <w:pPr>
        <w:wordWrap w:val="0"/>
        <w:spacing w:line="100" w:lineRule="exact"/>
      </w:pPr>
    </w:p>
    <w:p>
      <w:pPr>
        <w:wordWrap w:val="0"/>
        <w:spacing w:line="10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2510"/>
    <w:multiLevelType w:val="singleLevel"/>
    <w:tmpl w:val="BD7F2510"/>
    <w:lvl w:ilvl="0" w:tentative="0">
      <w:start w:val="1"/>
      <w:numFmt w:val="decimal"/>
      <w:lvlText w:val="%1."/>
      <w:lvlJc w:val="left"/>
      <w:pPr>
        <w:tabs>
          <w:tab w:val="left" w:pos="312"/>
        </w:tabs>
      </w:pPr>
    </w:lvl>
  </w:abstractNum>
  <w:abstractNum w:abstractNumId="1">
    <w:nsid w:val="BFDE0682"/>
    <w:multiLevelType w:val="singleLevel"/>
    <w:tmpl w:val="BFDE0682"/>
    <w:lvl w:ilvl="0" w:tentative="0">
      <w:start w:val="1"/>
      <w:numFmt w:val="chineseCounting"/>
      <w:suff w:val="nothing"/>
      <w:lvlText w:val="（%1）"/>
      <w:lvlJc w:val="left"/>
      <w:rPr>
        <w:rFonts w:hint="eastAsia"/>
      </w:rPr>
    </w:lvl>
  </w:abstractNum>
  <w:abstractNum w:abstractNumId="2">
    <w:nsid w:val="FFFF2DF8"/>
    <w:multiLevelType w:val="singleLevel"/>
    <w:tmpl w:val="FFFF2D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E4D53"/>
    <w:rsid w:val="4E4E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2021-12-29T07:31:00Z</dcterms:created>
  <dc:creator>李萱</dc:creator>
  <cp:lastModifiedBy>李萱</cp:lastModifiedBy>
  <dcterms:modified xsi:type="dcterms:W3CDTF">2021-12-29T07:32:19Z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B67432F8199340479E583D3D7BF35141</vt:lpwstr>
  </property>
</Properties>
</file>