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eastAsia="仿宋_GB2312"/>
          <w:sz w:val="32"/>
          <w:szCs w:val="32"/>
        </w:rPr>
      </w:pPr>
    </w:p>
    <w:p>
      <w:pPr>
        <w:spacing w:line="580" w:lineRule="exact"/>
        <w:rPr>
          <w:rFonts w:hint="eastAsia" w:eastAsia="仿宋_GB2312"/>
          <w:sz w:val="32"/>
          <w:szCs w:val="32"/>
        </w:rPr>
      </w:pPr>
    </w:p>
    <w:p>
      <w:pPr>
        <w:spacing w:line="580" w:lineRule="exact"/>
        <w:ind w:firstLine="880" w:firstLineChars="200"/>
        <w:rPr>
          <w:rFonts w:eastAsia="方正小标宋_GBK"/>
          <w:bCs/>
          <w:kern w:val="0"/>
          <w:sz w:val="44"/>
          <w:szCs w:val="44"/>
        </w:rPr>
      </w:pPr>
      <w:r>
        <w:rPr>
          <w:rFonts w:eastAsia="方正小标宋_GBK"/>
          <w:bCs/>
          <w:kern w:val="0"/>
          <w:sz w:val="44"/>
          <w:szCs w:val="44"/>
        </w:rPr>
        <w:t>天津市严格能效约束推动重点领域</w:t>
      </w:r>
      <w:bookmarkStart w:id="0" w:name="_GoBack"/>
      <w:bookmarkEnd w:id="0"/>
    </w:p>
    <w:p>
      <w:pPr>
        <w:spacing w:line="580" w:lineRule="exact"/>
        <w:jc w:val="center"/>
        <w:textAlignment w:val="baseline"/>
        <w:rPr>
          <w:rFonts w:hint="eastAsia" w:eastAsia="方正小标宋_GBK"/>
          <w:bCs/>
          <w:kern w:val="0"/>
          <w:sz w:val="44"/>
          <w:szCs w:val="44"/>
        </w:rPr>
      </w:pPr>
      <w:r>
        <w:rPr>
          <w:rFonts w:eastAsia="方正小标宋_GBK"/>
          <w:bCs/>
          <w:kern w:val="0"/>
          <w:sz w:val="44"/>
          <w:szCs w:val="44"/>
        </w:rPr>
        <w:t>节能降碳工作</w:t>
      </w:r>
      <w:r>
        <w:rPr>
          <w:rFonts w:hint="eastAsia" w:eastAsia="方正小标宋_GBK"/>
          <w:bCs/>
          <w:kern w:val="0"/>
          <w:sz w:val="44"/>
          <w:szCs w:val="44"/>
        </w:rPr>
        <w:t>实施</w:t>
      </w:r>
      <w:r>
        <w:rPr>
          <w:rFonts w:eastAsia="方正小标宋_GBK"/>
          <w:bCs/>
          <w:kern w:val="0"/>
          <w:sz w:val="44"/>
          <w:szCs w:val="44"/>
        </w:rPr>
        <w:t>方案</w:t>
      </w:r>
    </w:p>
    <w:p>
      <w:pPr>
        <w:adjustRightInd w:val="0"/>
        <w:spacing w:line="580" w:lineRule="exact"/>
        <w:ind w:firstLine="640" w:firstLineChars="200"/>
        <w:textAlignment w:val="baseline"/>
        <w:rPr>
          <w:rFonts w:eastAsia="仿宋_GB2312"/>
          <w:kern w:val="0"/>
          <w:sz w:val="32"/>
          <w:szCs w:val="32"/>
        </w:rPr>
      </w:pPr>
    </w:p>
    <w:p>
      <w:pPr>
        <w:adjustRightInd w:val="0"/>
        <w:spacing w:line="580" w:lineRule="exact"/>
        <w:ind w:firstLine="640" w:firstLineChars="200"/>
        <w:textAlignment w:val="baseline"/>
        <w:rPr>
          <w:rFonts w:eastAsia="仿宋_GB2312"/>
          <w:kern w:val="0"/>
          <w:sz w:val="32"/>
          <w:szCs w:val="32"/>
        </w:rPr>
      </w:pPr>
      <w:r>
        <w:rPr>
          <w:rFonts w:eastAsia="仿宋_GB2312"/>
          <w:kern w:val="0"/>
          <w:sz w:val="32"/>
          <w:szCs w:val="32"/>
        </w:rPr>
        <w:t>为贯彻落实党中央、国务院关于碳达峰、碳中和重大战略部署，科学有序推动重点</w:t>
      </w:r>
      <w:r>
        <w:rPr>
          <w:rFonts w:hint="eastAsia" w:eastAsia="仿宋_GB2312"/>
          <w:kern w:val="0"/>
          <w:sz w:val="32"/>
          <w:szCs w:val="32"/>
        </w:rPr>
        <w:t>工业</w:t>
      </w:r>
      <w:r>
        <w:rPr>
          <w:rFonts w:eastAsia="仿宋_GB2312"/>
          <w:kern w:val="0"/>
          <w:sz w:val="32"/>
          <w:szCs w:val="32"/>
        </w:rPr>
        <w:t>领域节能降碳</w:t>
      </w:r>
      <w:r>
        <w:rPr>
          <w:rFonts w:hint="eastAsia" w:eastAsia="仿宋_GB2312"/>
          <w:kern w:val="0"/>
          <w:sz w:val="32"/>
          <w:szCs w:val="32"/>
        </w:rPr>
        <w:t>和</w:t>
      </w:r>
      <w:r>
        <w:rPr>
          <w:rFonts w:eastAsia="仿宋_GB2312"/>
          <w:kern w:val="0"/>
          <w:sz w:val="32"/>
          <w:szCs w:val="32"/>
        </w:rPr>
        <w:t>绿色转型，</w:t>
      </w:r>
      <w:r>
        <w:rPr>
          <w:rFonts w:hint="eastAsia" w:eastAsia="仿宋_GB2312"/>
          <w:kern w:val="0"/>
          <w:sz w:val="32"/>
          <w:szCs w:val="32"/>
        </w:rPr>
        <w:t>坚决遏制“两高”项目盲目发展，确保如期实现碳达峰目标</w:t>
      </w:r>
      <w:r>
        <w:rPr>
          <w:rFonts w:eastAsia="仿宋_GB2312"/>
          <w:kern w:val="0"/>
          <w:sz w:val="32"/>
          <w:szCs w:val="32"/>
        </w:rPr>
        <w:t>，根据国家发展改革委等五</w:t>
      </w:r>
      <w:r>
        <w:rPr>
          <w:rFonts w:hint="eastAsia" w:ascii="Nimbus Roman No9 L" w:hAnsi="Nimbus Roman No9 L" w:eastAsia="仿宋_GB2312" w:cs="Nimbus Roman No9 L"/>
          <w:sz w:val="32"/>
          <w:szCs w:val="32"/>
          <w:lang w:val="en"/>
        </w:rPr>
        <w:t>部委</w:t>
      </w:r>
      <w:r>
        <w:rPr>
          <w:rFonts w:eastAsia="仿宋_GB2312"/>
          <w:kern w:val="0"/>
          <w:sz w:val="32"/>
          <w:szCs w:val="32"/>
        </w:rPr>
        <w:t>《关于严格能效约束推动重点领域节能降碳的若干意见》（发改产业〔2021〕1464号）、《关于发布〈高耗能行业重点领域能效标杆水平和基准水平（2021年版）〉的通知》（发改产业〔2021〕1609号）和国家发展改革委等四</w:t>
      </w:r>
      <w:r>
        <w:rPr>
          <w:rFonts w:hint="eastAsia" w:ascii="Nimbus Roman No9 L" w:hAnsi="Nimbus Roman No9 L" w:eastAsia="仿宋_GB2312" w:cs="Nimbus Roman No9 L"/>
          <w:sz w:val="32"/>
          <w:szCs w:val="32"/>
          <w:lang w:val="en"/>
        </w:rPr>
        <w:t>部委</w:t>
      </w:r>
      <w:r>
        <w:rPr>
          <w:rFonts w:eastAsia="仿宋_GB2312"/>
          <w:kern w:val="0"/>
          <w:sz w:val="32"/>
          <w:szCs w:val="32"/>
        </w:rPr>
        <w:t>《关于发布〈高耗能行业重点领域节能降碳改造升级实施指南（2022年版）〉的通知》（发改产业〔2022〕200号），结合我市实际，制定本实施方案。</w:t>
      </w:r>
    </w:p>
    <w:p>
      <w:pPr>
        <w:keepNext/>
        <w:keepLines/>
        <w:adjustRightInd w:val="0"/>
        <w:spacing w:line="580" w:lineRule="exact"/>
        <w:ind w:left="640"/>
        <w:textAlignment w:val="baseline"/>
        <w:outlineLvl w:val="0"/>
        <w:rPr>
          <w:rFonts w:eastAsia="黑体"/>
          <w:bCs/>
          <w:kern w:val="44"/>
          <w:sz w:val="32"/>
          <w:szCs w:val="32"/>
        </w:rPr>
      </w:pPr>
      <w:r>
        <w:rPr>
          <w:rFonts w:eastAsia="黑体"/>
          <w:bCs/>
          <w:kern w:val="44"/>
          <w:sz w:val="32"/>
          <w:szCs w:val="32"/>
        </w:rPr>
        <w:t>一、总体要求</w:t>
      </w:r>
    </w:p>
    <w:p>
      <w:pPr>
        <w:keepNext/>
        <w:keepLines/>
        <w:adjustRightInd w:val="0"/>
        <w:spacing w:line="580" w:lineRule="exact"/>
        <w:ind w:firstLine="640" w:firstLineChars="200"/>
        <w:textAlignment w:val="baseline"/>
        <w:outlineLvl w:val="1"/>
        <w:rPr>
          <w:rFonts w:eastAsia="楷体_GB2312"/>
          <w:bCs/>
          <w:kern w:val="0"/>
          <w:sz w:val="32"/>
          <w:szCs w:val="32"/>
        </w:rPr>
      </w:pPr>
      <w:r>
        <w:rPr>
          <w:rFonts w:eastAsia="楷体_GB2312"/>
          <w:bCs/>
          <w:kern w:val="0"/>
          <w:sz w:val="32"/>
          <w:szCs w:val="32"/>
        </w:rPr>
        <w:t>（一）指导思想</w:t>
      </w:r>
    </w:p>
    <w:p>
      <w:pPr>
        <w:adjustRightInd w:val="0"/>
        <w:spacing w:line="580" w:lineRule="exact"/>
        <w:ind w:firstLine="640" w:firstLineChars="200"/>
        <w:textAlignment w:val="baseline"/>
        <w:rPr>
          <w:rFonts w:eastAsia="仿宋_GB2312"/>
          <w:kern w:val="0"/>
          <w:sz w:val="32"/>
          <w:szCs w:val="32"/>
        </w:rPr>
      </w:pPr>
      <w:r>
        <w:rPr>
          <w:rFonts w:eastAsia="仿宋_GB2312"/>
          <w:kern w:val="0"/>
          <w:sz w:val="32"/>
          <w:szCs w:val="32"/>
        </w:rPr>
        <w:t>以习近平新时代中国特色社会主义思想为指导，</w:t>
      </w:r>
      <w:r>
        <w:rPr>
          <w:rFonts w:hint="eastAsia" w:eastAsia="仿宋_GB2312"/>
          <w:kern w:val="0"/>
          <w:sz w:val="32"/>
          <w:szCs w:val="32"/>
        </w:rPr>
        <w:t>深入贯彻习近平生态文明思想，</w:t>
      </w:r>
      <w:r>
        <w:rPr>
          <w:rFonts w:eastAsia="仿宋_GB2312"/>
          <w:kern w:val="0"/>
          <w:sz w:val="32"/>
          <w:szCs w:val="32"/>
        </w:rPr>
        <w:t>全面贯彻党的十九大和</w:t>
      </w:r>
      <w:r>
        <w:rPr>
          <w:rFonts w:hint="eastAsia" w:eastAsia="仿宋_GB2312"/>
          <w:kern w:val="0"/>
          <w:sz w:val="32"/>
          <w:szCs w:val="32"/>
        </w:rPr>
        <w:t>十九届</w:t>
      </w:r>
      <w:r>
        <w:rPr>
          <w:rFonts w:eastAsia="仿宋_GB2312"/>
          <w:kern w:val="0"/>
          <w:sz w:val="32"/>
          <w:szCs w:val="32"/>
        </w:rPr>
        <w:t>历次全会精神，深入贯彻习近平总书记对天津工作</w:t>
      </w:r>
      <w:r>
        <w:rPr>
          <w:rFonts w:hint="eastAsia" w:eastAsia="仿宋_GB2312"/>
          <w:kern w:val="0"/>
          <w:sz w:val="32"/>
          <w:szCs w:val="32"/>
        </w:rPr>
        <w:t>“</w:t>
      </w:r>
      <w:r>
        <w:rPr>
          <w:rFonts w:eastAsia="仿宋_GB2312"/>
          <w:kern w:val="0"/>
          <w:sz w:val="32"/>
          <w:szCs w:val="32"/>
        </w:rPr>
        <w:t>三个着力</w:t>
      </w:r>
      <w:r>
        <w:rPr>
          <w:rFonts w:hint="eastAsia" w:eastAsia="仿宋_GB2312"/>
          <w:kern w:val="0"/>
          <w:sz w:val="32"/>
          <w:szCs w:val="32"/>
        </w:rPr>
        <w:t>”</w:t>
      </w:r>
      <w:r>
        <w:rPr>
          <w:rFonts w:eastAsia="仿宋_GB2312"/>
          <w:kern w:val="0"/>
          <w:sz w:val="32"/>
          <w:szCs w:val="32"/>
        </w:rPr>
        <w:t>重要要求和一系列重要指示批示精神，认真落实市委、市政府决策部署，立足新发展阶段，完整、准确、全面贯彻新发展理念，</w:t>
      </w:r>
      <w:r>
        <w:rPr>
          <w:rFonts w:hint="eastAsia" w:eastAsia="仿宋_GB2312"/>
          <w:kern w:val="0"/>
          <w:sz w:val="32"/>
          <w:szCs w:val="32"/>
        </w:rPr>
        <w:t>发展和融入</w:t>
      </w:r>
      <w:r>
        <w:rPr>
          <w:rFonts w:eastAsia="仿宋_GB2312"/>
          <w:kern w:val="0"/>
          <w:sz w:val="32"/>
          <w:szCs w:val="32"/>
        </w:rPr>
        <w:t>新发展格局，聚焦重点领域和关键环节，以节能降碳和绿色发展为引领，加快推广应用一批绿色低碳工艺技术装备，加快培育创建一批能效标杆骨干企业，加快推动建设一批</w:t>
      </w:r>
      <w:r>
        <w:rPr>
          <w:rFonts w:hint="eastAsia" w:eastAsia="仿宋_GB2312"/>
          <w:kern w:val="0"/>
          <w:sz w:val="32"/>
          <w:szCs w:val="32"/>
        </w:rPr>
        <w:t>节能降碳</w:t>
      </w:r>
      <w:r>
        <w:rPr>
          <w:rFonts w:eastAsia="仿宋_GB2312"/>
          <w:kern w:val="0"/>
          <w:sz w:val="32"/>
          <w:szCs w:val="32"/>
        </w:rPr>
        <w:t>示范项目，</w:t>
      </w:r>
      <w:r>
        <w:rPr>
          <w:rFonts w:hint="eastAsia" w:eastAsia="仿宋_GB2312"/>
          <w:kern w:val="0"/>
          <w:sz w:val="32"/>
          <w:szCs w:val="32"/>
        </w:rPr>
        <w:t>带动全行业绿色低碳转型，</w:t>
      </w:r>
      <w:r>
        <w:rPr>
          <w:rFonts w:eastAsia="仿宋_GB2312"/>
          <w:kern w:val="0"/>
          <w:sz w:val="32"/>
          <w:szCs w:val="32"/>
        </w:rPr>
        <w:t>确保如期实现碳达峰目标。</w:t>
      </w:r>
    </w:p>
    <w:p>
      <w:pPr>
        <w:keepNext/>
        <w:keepLines/>
        <w:adjustRightInd w:val="0"/>
        <w:spacing w:line="580" w:lineRule="exact"/>
        <w:ind w:firstLine="640"/>
        <w:textAlignment w:val="baseline"/>
        <w:outlineLvl w:val="1"/>
        <w:rPr>
          <w:rFonts w:eastAsia="楷体_GB2312"/>
          <w:bCs/>
          <w:kern w:val="0"/>
          <w:sz w:val="32"/>
          <w:szCs w:val="32"/>
        </w:rPr>
      </w:pPr>
      <w:r>
        <w:rPr>
          <w:rFonts w:eastAsia="楷体_GB2312"/>
          <w:kern w:val="0"/>
          <w:sz w:val="32"/>
          <w:szCs w:val="32"/>
        </w:rPr>
        <w:t>（二</w:t>
      </w:r>
      <w:r>
        <w:rPr>
          <w:rFonts w:eastAsia="楷体_GB2312"/>
          <w:bCs/>
          <w:kern w:val="0"/>
          <w:sz w:val="32"/>
          <w:szCs w:val="32"/>
        </w:rPr>
        <w:t>）基本原则</w:t>
      </w:r>
    </w:p>
    <w:p>
      <w:pPr>
        <w:adjustRightInd w:val="0"/>
        <w:spacing w:line="580" w:lineRule="exact"/>
        <w:ind w:firstLine="643" w:firstLineChars="200"/>
        <w:textAlignment w:val="baseline"/>
        <w:rPr>
          <w:rFonts w:eastAsia="仿宋_GB2312"/>
          <w:kern w:val="0"/>
          <w:sz w:val="32"/>
          <w:szCs w:val="32"/>
        </w:rPr>
      </w:pPr>
      <w:r>
        <w:rPr>
          <w:rFonts w:eastAsia="仿宋_GB2312"/>
          <w:b/>
          <w:bCs/>
          <w:kern w:val="0"/>
          <w:sz w:val="32"/>
          <w:szCs w:val="32"/>
        </w:rPr>
        <w:t>坚持统筹推动。</w:t>
      </w:r>
      <w:r>
        <w:rPr>
          <w:rFonts w:eastAsia="仿宋_GB2312"/>
          <w:kern w:val="0"/>
          <w:sz w:val="32"/>
          <w:szCs w:val="32"/>
        </w:rPr>
        <w:t>深刻认识推动重点领域节能降碳工作的重要意义，坚持全市</w:t>
      </w:r>
      <w:r>
        <w:rPr>
          <w:rFonts w:hint="eastAsia" w:eastAsia="仿宋_GB2312"/>
          <w:kern w:val="0"/>
          <w:sz w:val="32"/>
          <w:szCs w:val="32"/>
        </w:rPr>
        <w:t>“</w:t>
      </w:r>
      <w:r>
        <w:rPr>
          <w:rFonts w:eastAsia="仿宋_GB2312"/>
          <w:kern w:val="0"/>
          <w:sz w:val="32"/>
          <w:szCs w:val="32"/>
        </w:rPr>
        <w:t>一盘棋</w:t>
      </w:r>
      <w:r>
        <w:rPr>
          <w:rFonts w:hint="eastAsia" w:eastAsia="仿宋_GB2312"/>
          <w:kern w:val="0"/>
          <w:sz w:val="32"/>
          <w:szCs w:val="32"/>
        </w:rPr>
        <w:t>”</w:t>
      </w:r>
      <w:r>
        <w:rPr>
          <w:rFonts w:eastAsia="仿宋_GB2312"/>
          <w:kern w:val="0"/>
          <w:sz w:val="32"/>
          <w:szCs w:val="32"/>
        </w:rPr>
        <w:t>，将重点领域节能降碳工作纳入全市碳达峰</w:t>
      </w:r>
      <w:r>
        <w:rPr>
          <w:rFonts w:hint="eastAsia" w:eastAsia="仿宋_GB2312"/>
          <w:kern w:val="0"/>
          <w:sz w:val="32"/>
          <w:szCs w:val="32"/>
        </w:rPr>
        <w:t>、</w:t>
      </w:r>
      <w:r>
        <w:rPr>
          <w:rFonts w:eastAsia="仿宋_GB2312"/>
          <w:kern w:val="0"/>
          <w:sz w:val="32"/>
          <w:szCs w:val="32"/>
        </w:rPr>
        <w:t>碳中和工作整体布局，统筹推进高耗能行业绿色低碳高质量发展。</w:t>
      </w:r>
    </w:p>
    <w:p>
      <w:pPr>
        <w:adjustRightInd w:val="0"/>
        <w:spacing w:line="580" w:lineRule="exact"/>
        <w:ind w:firstLine="643" w:firstLineChars="200"/>
        <w:textAlignment w:val="baseline"/>
        <w:rPr>
          <w:rFonts w:eastAsia="仿宋_GB2312"/>
          <w:kern w:val="0"/>
          <w:sz w:val="32"/>
          <w:szCs w:val="32"/>
        </w:rPr>
      </w:pPr>
      <w:r>
        <w:rPr>
          <w:rFonts w:eastAsia="仿宋_GB2312"/>
          <w:b/>
          <w:bCs/>
          <w:kern w:val="0"/>
          <w:sz w:val="32"/>
          <w:szCs w:val="32"/>
        </w:rPr>
        <w:t>坚持重点突破。</w:t>
      </w:r>
      <w:r>
        <w:rPr>
          <w:rFonts w:eastAsia="仿宋_GB2312"/>
          <w:kern w:val="0"/>
          <w:sz w:val="32"/>
          <w:szCs w:val="32"/>
        </w:rPr>
        <w:t>聚焦综合条件较好的重点</w:t>
      </w:r>
      <w:r>
        <w:rPr>
          <w:rFonts w:hint="eastAsia" w:eastAsia="仿宋_GB2312"/>
          <w:kern w:val="0"/>
          <w:sz w:val="32"/>
          <w:szCs w:val="32"/>
        </w:rPr>
        <w:t>领域相关</w:t>
      </w:r>
      <w:r>
        <w:rPr>
          <w:rFonts w:eastAsia="仿宋_GB2312"/>
          <w:kern w:val="0"/>
          <w:sz w:val="32"/>
          <w:szCs w:val="32"/>
        </w:rPr>
        <w:t>企业先行先试，</w:t>
      </w:r>
      <w:r>
        <w:rPr>
          <w:rFonts w:hint="eastAsia" w:eastAsia="仿宋_GB2312"/>
          <w:kern w:val="0"/>
          <w:sz w:val="32"/>
          <w:szCs w:val="32"/>
        </w:rPr>
        <w:t>率先</w:t>
      </w:r>
      <w:r>
        <w:rPr>
          <w:rFonts w:eastAsia="仿宋_GB2312"/>
          <w:kern w:val="0"/>
          <w:sz w:val="32"/>
          <w:szCs w:val="32"/>
        </w:rPr>
        <w:t>开展节能降碳技术改造，待相关机制及</w:t>
      </w:r>
      <w:r>
        <w:rPr>
          <w:rFonts w:hint="eastAsia" w:eastAsia="仿宋_GB2312"/>
          <w:kern w:val="0"/>
          <w:sz w:val="32"/>
          <w:szCs w:val="32"/>
        </w:rPr>
        <w:t>改造</w:t>
      </w:r>
      <w:r>
        <w:rPr>
          <w:rFonts w:eastAsia="仿宋_GB2312"/>
          <w:kern w:val="0"/>
          <w:sz w:val="32"/>
          <w:szCs w:val="32"/>
        </w:rPr>
        <w:t>路径运行成熟后，再研究推广至其他行业。</w:t>
      </w:r>
    </w:p>
    <w:p>
      <w:pPr>
        <w:adjustRightInd w:val="0"/>
        <w:spacing w:line="580" w:lineRule="exact"/>
        <w:ind w:firstLine="643" w:firstLineChars="200"/>
        <w:textAlignment w:val="baseline"/>
        <w:rPr>
          <w:rFonts w:hint="eastAsia" w:eastAsia="仿宋_GB2312"/>
          <w:kern w:val="0"/>
          <w:sz w:val="32"/>
          <w:szCs w:val="32"/>
        </w:rPr>
      </w:pPr>
      <w:r>
        <w:rPr>
          <w:rFonts w:eastAsia="仿宋_GB2312"/>
          <w:b/>
          <w:bCs/>
          <w:kern w:val="0"/>
          <w:sz w:val="32"/>
          <w:szCs w:val="32"/>
        </w:rPr>
        <w:t>坚持对标标杆。</w:t>
      </w:r>
      <w:r>
        <w:rPr>
          <w:rFonts w:eastAsia="仿宋_GB2312"/>
          <w:kern w:val="0"/>
          <w:sz w:val="32"/>
          <w:szCs w:val="32"/>
        </w:rPr>
        <w:t>突出标准引领作用，对标国家高耗能行业重点领域能效水平严格实施分类管理。</w:t>
      </w:r>
      <w:r>
        <w:rPr>
          <w:rFonts w:hint="eastAsia" w:eastAsia="仿宋_GB2312"/>
          <w:kern w:val="0"/>
          <w:sz w:val="32"/>
          <w:szCs w:val="32"/>
        </w:rPr>
        <w:t>积极引导重点领域相关企业采用先进适用技术装备实施改造升级，进一步提升行业整体发展水平。</w:t>
      </w:r>
    </w:p>
    <w:p>
      <w:pPr>
        <w:adjustRightInd w:val="0"/>
        <w:spacing w:line="580" w:lineRule="exact"/>
        <w:ind w:firstLine="643" w:firstLineChars="200"/>
        <w:textAlignment w:val="baseline"/>
        <w:rPr>
          <w:rFonts w:eastAsia="仿宋_GB2312"/>
          <w:kern w:val="0"/>
          <w:sz w:val="32"/>
          <w:szCs w:val="32"/>
        </w:rPr>
      </w:pPr>
      <w:r>
        <w:rPr>
          <w:rFonts w:eastAsia="仿宋_GB2312"/>
          <w:b/>
          <w:bCs/>
          <w:kern w:val="0"/>
          <w:sz w:val="32"/>
          <w:szCs w:val="32"/>
        </w:rPr>
        <w:t>坚持平稳有序。</w:t>
      </w:r>
      <w:r>
        <w:rPr>
          <w:rFonts w:eastAsia="仿宋_GB2312"/>
          <w:kern w:val="0"/>
          <w:sz w:val="32"/>
          <w:szCs w:val="32"/>
        </w:rPr>
        <w:t>充分运用市场化法治化方式，合理把握政策实施时机和节奏，稳妥有序推动重点领域节能降碳。坚决避免</w:t>
      </w:r>
      <w:r>
        <w:rPr>
          <w:rFonts w:hint="eastAsia" w:eastAsia="仿宋_GB2312"/>
          <w:kern w:val="0"/>
          <w:sz w:val="32"/>
          <w:szCs w:val="32"/>
        </w:rPr>
        <w:t>“</w:t>
      </w:r>
      <w:r>
        <w:rPr>
          <w:rFonts w:eastAsia="仿宋_GB2312"/>
          <w:kern w:val="0"/>
          <w:sz w:val="32"/>
          <w:szCs w:val="32"/>
        </w:rPr>
        <w:t>一刀切</w:t>
      </w:r>
      <w:r>
        <w:rPr>
          <w:rFonts w:hint="eastAsia" w:eastAsia="仿宋_GB2312"/>
          <w:kern w:val="0"/>
          <w:sz w:val="32"/>
          <w:szCs w:val="32"/>
        </w:rPr>
        <w:t>”</w:t>
      </w:r>
      <w:r>
        <w:rPr>
          <w:rFonts w:eastAsia="仿宋_GB2312"/>
          <w:kern w:val="0"/>
          <w:sz w:val="32"/>
          <w:szCs w:val="32"/>
        </w:rPr>
        <w:t>粗放管理和</w:t>
      </w:r>
      <w:r>
        <w:rPr>
          <w:rFonts w:hint="eastAsia" w:eastAsia="仿宋_GB2312"/>
          <w:kern w:val="0"/>
          <w:sz w:val="32"/>
          <w:szCs w:val="32"/>
        </w:rPr>
        <w:t>“</w:t>
      </w:r>
      <w:r>
        <w:rPr>
          <w:rFonts w:eastAsia="仿宋_GB2312"/>
          <w:kern w:val="0"/>
          <w:sz w:val="32"/>
          <w:szCs w:val="32"/>
        </w:rPr>
        <w:t>运动式</w:t>
      </w:r>
      <w:r>
        <w:rPr>
          <w:rFonts w:hint="eastAsia" w:eastAsia="仿宋_GB2312"/>
          <w:kern w:val="0"/>
          <w:sz w:val="32"/>
          <w:szCs w:val="32"/>
        </w:rPr>
        <w:t>”</w:t>
      </w:r>
      <w:r>
        <w:rPr>
          <w:rFonts w:eastAsia="仿宋_GB2312"/>
          <w:kern w:val="0"/>
          <w:sz w:val="32"/>
          <w:szCs w:val="32"/>
        </w:rPr>
        <w:t>节能减碳，确保全市产业链供应链安全和经济社会平稳运行。</w:t>
      </w:r>
    </w:p>
    <w:p>
      <w:pPr>
        <w:adjustRightInd w:val="0"/>
        <w:spacing w:line="580" w:lineRule="exact"/>
        <w:ind w:firstLine="640" w:firstLineChars="200"/>
        <w:textAlignment w:val="baseline"/>
        <w:rPr>
          <w:rFonts w:eastAsia="楷体_GB2312"/>
          <w:bCs/>
          <w:kern w:val="0"/>
          <w:sz w:val="32"/>
          <w:szCs w:val="32"/>
        </w:rPr>
      </w:pPr>
      <w:r>
        <w:rPr>
          <w:rFonts w:eastAsia="楷体_GB2312"/>
          <w:bCs/>
          <w:kern w:val="0"/>
          <w:sz w:val="32"/>
          <w:szCs w:val="32"/>
        </w:rPr>
        <w:t>（三）总体目标</w:t>
      </w:r>
    </w:p>
    <w:p>
      <w:pPr>
        <w:adjustRightInd w:val="0"/>
        <w:spacing w:line="580" w:lineRule="exact"/>
        <w:ind w:firstLine="640" w:firstLineChars="200"/>
        <w:textAlignment w:val="baseline"/>
        <w:rPr>
          <w:rFonts w:eastAsia="仿宋_GB2312"/>
          <w:kern w:val="0"/>
          <w:sz w:val="32"/>
          <w:szCs w:val="32"/>
        </w:rPr>
      </w:pPr>
      <w:r>
        <w:rPr>
          <w:rFonts w:eastAsia="仿宋_GB2312"/>
          <w:kern w:val="0"/>
          <w:sz w:val="32"/>
          <w:szCs w:val="32"/>
        </w:rPr>
        <w:t>到2025年，通过实施节能降碳行动，全市</w:t>
      </w:r>
      <w:r>
        <w:rPr>
          <w:rFonts w:hint="eastAsia" w:eastAsia="仿宋_GB2312"/>
          <w:kern w:val="0"/>
          <w:sz w:val="32"/>
          <w:szCs w:val="32"/>
        </w:rPr>
        <w:t>冶金、建材、石化化工重点领域</w:t>
      </w:r>
      <w:r>
        <w:rPr>
          <w:rFonts w:eastAsia="仿宋_GB2312"/>
          <w:kern w:val="0"/>
          <w:sz w:val="32"/>
          <w:szCs w:val="32"/>
        </w:rPr>
        <w:t>能效</w:t>
      </w:r>
      <w:r>
        <w:rPr>
          <w:rFonts w:hint="eastAsia" w:eastAsia="仿宋_GB2312"/>
          <w:kern w:val="0"/>
          <w:sz w:val="32"/>
          <w:szCs w:val="32"/>
        </w:rPr>
        <w:t>达到</w:t>
      </w:r>
      <w:r>
        <w:rPr>
          <w:rFonts w:eastAsia="仿宋_GB2312"/>
          <w:kern w:val="0"/>
          <w:sz w:val="32"/>
          <w:szCs w:val="32"/>
        </w:rPr>
        <w:t>标杆水平产能比例超过30%</w:t>
      </w:r>
      <w:r>
        <w:rPr>
          <w:rFonts w:hint="eastAsia" w:eastAsia="仿宋_GB2312"/>
          <w:kern w:val="0"/>
          <w:sz w:val="32"/>
          <w:szCs w:val="32"/>
        </w:rPr>
        <w:t>（各行业具体任务目标按照国家相关文件要求执行）</w:t>
      </w:r>
      <w:r>
        <w:rPr>
          <w:rFonts w:eastAsia="仿宋_GB2312"/>
          <w:kern w:val="0"/>
          <w:sz w:val="32"/>
          <w:szCs w:val="32"/>
        </w:rPr>
        <w:t>，行业整体能效水平明显提升，碳排放强度明显下降，绿色低碳发展能力显著增强。到2030年，全市重点领域能效基准水平和标杆水平进一步提高，达到标杆水平企业比例大幅提高，行业整体能效水平和碳排放强度达到国际先进水平。</w:t>
      </w:r>
    </w:p>
    <w:p>
      <w:pPr>
        <w:keepNext/>
        <w:keepLines/>
        <w:numPr>
          <w:ilvl w:val="0"/>
          <w:numId w:val="1"/>
        </w:numPr>
        <w:adjustRightInd w:val="0"/>
        <w:spacing w:line="580" w:lineRule="exact"/>
        <w:ind w:firstLine="640" w:firstLineChars="200"/>
        <w:textAlignment w:val="baseline"/>
        <w:outlineLvl w:val="0"/>
        <w:rPr>
          <w:rFonts w:eastAsia="黑体"/>
          <w:bCs/>
          <w:kern w:val="44"/>
          <w:sz w:val="32"/>
          <w:szCs w:val="32"/>
        </w:rPr>
      </w:pPr>
      <w:r>
        <w:rPr>
          <w:rFonts w:eastAsia="黑体"/>
          <w:bCs/>
          <w:kern w:val="44"/>
          <w:sz w:val="32"/>
          <w:szCs w:val="32"/>
        </w:rPr>
        <w:t>重点任务</w:t>
      </w:r>
    </w:p>
    <w:p>
      <w:pPr>
        <w:keepNext/>
        <w:keepLines/>
        <w:adjustRightInd w:val="0"/>
        <w:spacing w:line="580" w:lineRule="exact"/>
        <w:ind w:firstLine="640" w:firstLineChars="200"/>
        <w:textAlignment w:val="baseline"/>
        <w:outlineLvl w:val="1"/>
        <w:rPr>
          <w:rFonts w:eastAsia="楷体_GB2312"/>
          <w:bCs/>
          <w:kern w:val="0"/>
          <w:sz w:val="32"/>
          <w:szCs w:val="32"/>
        </w:rPr>
      </w:pPr>
      <w:r>
        <w:rPr>
          <w:rFonts w:eastAsia="楷体_GB2312"/>
          <w:bCs/>
          <w:kern w:val="0"/>
          <w:sz w:val="32"/>
          <w:szCs w:val="32"/>
        </w:rPr>
        <w:t>（一）建立企业能效清单目录</w:t>
      </w:r>
    </w:p>
    <w:p>
      <w:pPr>
        <w:adjustRightInd w:val="0"/>
        <w:spacing w:line="580" w:lineRule="exact"/>
        <w:ind w:firstLine="640" w:firstLineChars="200"/>
        <w:textAlignment w:val="baseline"/>
        <w:rPr>
          <w:rFonts w:eastAsia="仿宋_GB2312"/>
          <w:kern w:val="0"/>
          <w:sz w:val="32"/>
          <w:szCs w:val="32"/>
        </w:rPr>
      </w:pPr>
      <w:r>
        <w:rPr>
          <w:rFonts w:eastAsia="仿宋_GB2312"/>
          <w:kern w:val="0"/>
          <w:sz w:val="32"/>
          <w:szCs w:val="32"/>
        </w:rPr>
        <w:t>市区联动对冶金、建材、石化化工等</w:t>
      </w:r>
      <w:r>
        <w:rPr>
          <w:rFonts w:hint="eastAsia" w:eastAsia="仿宋_GB2312"/>
          <w:kern w:val="0"/>
          <w:sz w:val="32"/>
          <w:szCs w:val="32"/>
        </w:rPr>
        <w:t>重点领域</w:t>
      </w:r>
      <w:r>
        <w:rPr>
          <w:rFonts w:eastAsia="仿宋_GB2312"/>
          <w:kern w:val="0"/>
          <w:sz w:val="32"/>
          <w:szCs w:val="32"/>
        </w:rPr>
        <w:t>及数据中心能效情况进行摸底调查，认真排查在建项目，科学评估拟建项目，</w:t>
      </w:r>
      <w:r>
        <w:rPr>
          <w:rFonts w:hint="eastAsia" w:eastAsia="仿宋_GB2312"/>
          <w:kern w:val="0"/>
          <w:sz w:val="32"/>
          <w:szCs w:val="32"/>
        </w:rPr>
        <w:t>改造升级存量</w:t>
      </w:r>
      <w:r>
        <w:rPr>
          <w:rFonts w:eastAsia="仿宋_GB2312"/>
          <w:kern w:val="0"/>
          <w:sz w:val="32"/>
          <w:szCs w:val="32"/>
        </w:rPr>
        <w:t>项目</w:t>
      </w:r>
      <w:r>
        <w:rPr>
          <w:rFonts w:hint="eastAsia" w:eastAsia="仿宋_GB2312"/>
          <w:kern w:val="0"/>
          <w:sz w:val="32"/>
          <w:szCs w:val="32"/>
        </w:rPr>
        <w:t>，</w:t>
      </w:r>
      <w:r>
        <w:rPr>
          <w:rFonts w:eastAsia="仿宋_GB2312"/>
          <w:kern w:val="0"/>
          <w:sz w:val="32"/>
          <w:szCs w:val="32"/>
        </w:rPr>
        <w:t>逐一登记造册，</w:t>
      </w:r>
      <w:r>
        <w:rPr>
          <w:rFonts w:hint="eastAsia" w:eastAsia="仿宋_GB2312"/>
          <w:kern w:val="0"/>
          <w:sz w:val="32"/>
          <w:szCs w:val="32"/>
        </w:rPr>
        <w:t>严格实施分类管理，</w:t>
      </w:r>
      <w:r>
        <w:rPr>
          <w:rFonts w:eastAsia="仿宋_GB2312"/>
          <w:kern w:val="0"/>
          <w:sz w:val="32"/>
          <w:szCs w:val="32"/>
        </w:rPr>
        <w:t>确保重点领域企业和项目全覆盖。委托第三方咨询机构组织行业专家赴重点企业逐一对照主要产品、主要用能设备等实地核实企业实际能效水平。组织企业申辩和专家评审，将</w:t>
      </w:r>
      <w:r>
        <w:rPr>
          <w:rFonts w:eastAsia="仿宋_GB2312"/>
          <w:kern w:val="0"/>
          <w:sz w:val="32"/>
          <w:szCs w:val="32"/>
          <w:lang w:val="en"/>
        </w:rPr>
        <w:t>能效达到标杆水平和低于基准水平的企业，分别列入能效先进和落后清单</w:t>
      </w:r>
      <w:r>
        <w:rPr>
          <w:rFonts w:eastAsia="仿宋_GB2312"/>
          <w:kern w:val="0"/>
          <w:sz w:val="32"/>
          <w:szCs w:val="32"/>
        </w:rPr>
        <w:t>，</w:t>
      </w:r>
      <w:r>
        <w:rPr>
          <w:rFonts w:eastAsia="仿宋_GB2312"/>
          <w:kern w:val="0"/>
          <w:sz w:val="32"/>
          <w:szCs w:val="32"/>
          <w:lang w:val="en"/>
        </w:rPr>
        <w:t>经市级有关部门联合</w:t>
      </w:r>
      <w:r>
        <w:rPr>
          <w:rFonts w:hint="eastAsia" w:eastAsia="仿宋_GB2312"/>
          <w:kern w:val="0"/>
          <w:sz w:val="32"/>
          <w:szCs w:val="32"/>
          <w:lang w:val="en"/>
        </w:rPr>
        <w:t>审查</w:t>
      </w:r>
      <w:r>
        <w:rPr>
          <w:rFonts w:eastAsia="仿宋_GB2312"/>
          <w:kern w:val="0"/>
          <w:sz w:val="32"/>
          <w:szCs w:val="32"/>
          <w:lang w:val="en"/>
        </w:rPr>
        <w:t>后向社会公开、接受监督，并按程序组织更新企业能效清单目录。</w:t>
      </w:r>
      <w:r>
        <w:rPr>
          <w:rFonts w:eastAsia="仿宋_GB2312"/>
          <w:b/>
          <w:bCs/>
          <w:kern w:val="0"/>
          <w:sz w:val="32"/>
          <w:szCs w:val="32"/>
          <w:lang w:val="en"/>
        </w:rPr>
        <w:t>（</w:t>
      </w:r>
      <w:r>
        <w:rPr>
          <w:rFonts w:eastAsia="仿宋_GB2312"/>
          <w:b/>
          <w:bCs/>
          <w:kern w:val="0"/>
          <w:sz w:val="32"/>
          <w:szCs w:val="32"/>
        </w:rPr>
        <w:t>市发展改革委、市工业和信息化局</w:t>
      </w:r>
      <w:r>
        <w:rPr>
          <w:rFonts w:hint="eastAsia" w:eastAsia="仿宋_GB2312"/>
          <w:b/>
          <w:bCs/>
          <w:kern w:val="0"/>
          <w:sz w:val="32"/>
          <w:szCs w:val="32"/>
        </w:rPr>
        <w:t>等部门，</w:t>
      </w:r>
      <w:r>
        <w:rPr>
          <w:rFonts w:eastAsia="仿宋_GB2312"/>
          <w:b/>
          <w:bCs/>
          <w:kern w:val="0"/>
          <w:sz w:val="32"/>
          <w:szCs w:val="32"/>
        </w:rPr>
        <w:t>各相关区</w:t>
      </w:r>
      <w:r>
        <w:rPr>
          <w:rFonts w:hint="eastAsia" w:eastAsia="仿宋_GB2312"/>
          <w:b/>
          <w:bCs/>
          <w:kern w:val="0"/>
          <w:sz w:val="32"/>
          <w:szCs w:val="32"/>
        </w:rPr>
        <w:t>政府按职责分工负责</w:t>
      </w:r>
      <w:r>
        <w:rPr>
          <w:rFonts w:eastAsia="仿宋_GB2312"/>
          <w:b/>
          <w:bCs/>
          <w:kern w:val="0"/>
          <w:sz w:val="32"/>
          <w:szCs w:val="32"/>
          <w:lang w:val="en"/>
        </w:rPr>
        <w:t>）</w:t>
      </w:r>
    </w:p>
    <w:p>
      <w:pPr>
        <w:keepNext/>
        <w:keepLines/>
        <w:numPr>
          <w:ilvl w:val="0"/>
          <w:numId w:val="2"/>
        </w:numPr>
        <w:adjustRightInd w:val="0"/>
        <w:spacing w:line="580" w:lineRule="exact"/>
        <w:ind w:firstLine="640" w:firstLineChars="200"/>
        <w:textAlignment w:val="baseline"/>
        <w:outlineLvl w:val="1"/>
        <w:rPr>
          <w:rFonts w:eastAsia="楷体_GB2312"/>
          <w:bCs/>
          <w:kern w:val="0"/>
          <w:sz w:val="32"/>
          <w:szCs w:val="32"/>
        </w:rPr>
      </w:pPr>
      <w:r>
        <w:rPr>
          <w:rFonts w:eastAsia="楷体_GB2312"/>
          <w:bCs/>
          <w:kern w:val="0"/>
          <w:sz w:val="32"/>
          <w:szCs w:val="32"/>
        </w:rPr>
        <w:t>制定技术改造实施方案</w:t>
      </w:r>
    </w:p>
    <w:p>
      <w:pPr>
        <w:adjustRightInd w:val="0"/>
        <w:spacing w:line="580" w:lineRule="exact"/>
        <w:ind w:firstLine="640" w:firstLineChars="200"/>
        <w:textAlignment w:val="baseline"/>
        <w:rPr>
          <w:rFonts w:eastAsia="仿宋_GB2312"/>
          <w:kern w:val="0"/>
          <w:sz w:val="32"/>
          <w:szCs w:val="32"/>
          <w:lang w:val="en"/>
        </w:rPr>
      </w:pPr>
      <w:r>
        <w:rPr>
          <w:rFonts w:eastAsia="仿宋_GB2312"/>
          <w:kern w:val="0"/>
          <w:sz w:val="32"/>
          <w:szCs w:val="32"/>
          <w:lang w:val="en"/>
        </w:rPr>
        <w:t>在确保经济平稳运行、社会民生稳定基础上，根据国家发展改革委等部委印发的《高耗能行业重点领域节能降碳改造升级实施指南（2022年版）》（发改产业〔2022〕200号），制定天津市冶金、建材</w:t>
      </w:r>
      <w:r>
        <w:rPr>
          <w:rFonts w:hint="eastAsia" w:eastAsia="仿宋_GB2312"/>
          <w:kern w:val="0"/>
          <w:sz w:val="32"/>
          <w:szCs w:val="32"/>
          <w:lang w:val="en"/>
        </w:rPr>
        <w:t>、</w:t>
      </w:r>
      <w:r>
        <w:rPr>
          <w:rFonts w:eastAsia="仿宋_GB2312"/>
          <w:kern w:val="0"/>
          <w:sz w:val="32"/>
          <w:szCs w:val="32"/>
          <w:lang w:val="en"/>
        </w:rPr>
        <w:t>石化化工等重点领域企业节能降碳技术改造总体实施方案。</w:t>
      </w:r>
      <w:r>
        <w:rPr>
          <w:rFonts w:eastAsia="仿宋_GB2312"/>
          <w:kern w:val="0"/>
          <w:sz w:val="32"/>
          <w:szCs w:val="32"/>
        </w:rPr>
        <w:t>各相关区根据</w:t>
      </w:r>
      <w:r>
        <w:rPr>
          <w:rFonts w:hint="eastAsia" w:eastAsia="仿宋_GB2312"/>
          <w:kern w:val="0"/>
          <w:sz w:val="32"/>
          <w:szCs w:val="32"/>
        </w:rPr>
        <w:t>国家</w:t>
      </w:r>
      <w:r>
        <w:rPr>
          <w:rFonts w:eastAsia="仿宋_GB2312"/>
          <w:kern w:val="0"/>
          <w:sz w:val="32"/>
          <w:szCs w:val="32"/>
        </w:rPr>
        <w:t>规定</w:t>
      </w:r>
      <w:r>
        <w:rPr>
          <w:rFonts w:hint="eastAsia" w:eastAsia="仿宋_GB2312"/>
          <w:kern w:val="0"/>
          <w:sz w:val="32"/>
          <w:szCs w:val="32"/>
        </w:rPr>
        <w:t>的</w:t>
      </w:r>
      <w:r>
        <w:rPr>
          <w:rFonts w:eastAsia="仿宋_GB2312"/>
          <w:kern w:val="0"/>
          <w:sz w:val="32"/>
          <w:szCs w:val="32"/>
        </w:rPr>
        <w:t>能效目标要求，组织指导辖区内相关企业</w:t>
      </w:r>
      <w:r>
        <w:rPr>
          <w:rFonts w:hint="eastAsia" w:eastAsia="仿宋_GB2312"/>
          <w:kern w:val="0"/>
          <w:sz w:val="32"/>
          <w:szCs w:val="32"/>
        </w:rPr>
        <w:t>按照“整体推进、一企一策”要求，</w:t>
      </w:r>
      <w:r>
        <w:rPr>
          <w:rFonts w:eastAsia="仿宋_GB2312"/>
          <w:kern w:val="0"/>
          <w:sz w:val="32"/>
          <w:szCs w:val="32"/>
        </w:rPr>
        <w:t>制定</w:t>
      </w:r>
      <w:r>
        <w:rPr>
          <w:rFonts w:hint="eastAsia" w:eastAsia="仿宋_GB2312"/>
          <w:kern w:val="0"/>
          <w:sz w:val="32"/>
          <w:szCs w:val="32"/>
        </w:rPr>
        <w:t>切</w:t>
      </w:r>
      <w:r>
        <w:rPr>
          <w:rFonts w:eastAsia="仿宋_GB2312"/>
          <w:kern w:val="0"/>
          <w:sz w:val="32"/>
          <w:szCs w:val="32"/>
        </w:rPr>
        <w:t>实可行的</w:t>
      </w:r>
      <w:r>
        <w:rPr>
          <w:rFonts w:hint="eastAsia" w:eastAsia="仿宋_GB2312"/>
          <w:kern w:val="0"/>
          <w:sz w:val="32"/>
          <w:szCs w:val="32"/>
        </w:rPr>
        <w:t>企业</w:t>
      </w:r>
      <w:r>
        <w:rPr>
          <w:rFonts w:eastAsia="仿宋_GB2312"/>
          <w:kern w:val="0"/>
          <w:sz w:val="32"/>
          <w:szCs w:val="32"/>
        </w:rPr>
        <w:t>技术改造</w:t>
      </w:r>
      <w:r>
        <w:rPr>
          <w:rFonts w:hint="eastAsia" w:eastAsia="仿宋_GB2312"/>
          <w:kern w:val="0"/>
          <w:sz w:val="32"/>
          <w:szCs w:val="32"/>
        </w:rPr>
        <w:t>具体工作</w:t>
      </w:r>
      <w:r>
        <w:rPr>
          <w:rFonts w:eastAsia="仿宋_GB2312"/>
          <w:kern w:val="0"/>
          <w:sz w:val="32"/>
          <w:szCs w:val="32"/>
        </w:rPr>
        <w:t>方案，科学合理制定不同企业节能改造时间表，明确推进步骤、改造期限、技术路线、工作节点、预期目标等。</w:t>
      </w:r>
      <w:r>
        <w:rPr>
          <w:rFonts w:eastAsia="仿宋_GB2312"/>
          <w:b/>
          <w:bCs/>
          <w:kern w:val="0"/>
          <w:sz w:val="32"/>
          <w:szCs w:val="32"/>
          <w:lang w:val="en"/>
        </w:rPr>
        <w:t>（</w:t>
      </w:r>
      <w:r>
        <w:rPr>
          <w:rFonts w:eastAsia="仿宋_GB2312"/>
          <w:b/>
          <w:bCs/>
          <w:kern w:val="0"/>
          <w:sz w:val="32"/>
          <w:szCs w:val="32"/>
        </w:rPr>
        <w:t>市发展改革委、市工业和信息化局</w:t>
      </w:r>
      <w:r>
        <w:rPr>
          <w:rFonts w:hint="eastAsia" w:eastAsia="仿宋_GB2312"/>
          <w:b/>
          <w:bCs/>
          <w:kern w:val="0"/>
          <w:sz w:val="32"/>
          <w:szCs w:val="32"/>
        </w:rPr>
        <w:t>等部门，</w:t>
      </w:r>
      <w:r>
        <w:rPr>
          <w:rFonts w:eastAsia="仿宋_GB2312"/>
          <w:b/>
          <w:bCs/>
          <w:kern w:val="0"/>
          <w:sz w:val="32"/>
          <w:szCs w:val="32"/>
        </w:rPr>
        <w:t>各相关区</w:t>
      </w:r>
      <w:r>
        <w:rPr>
          <w:rFonts w:hint="eastAsia" w:eastAsia="仿宋_GB2312"/>
          <w:b/>
          <w:bCs/>
          <w:kern w:val="0"/>
          <w:sz w:val="32"/>
          <w:szCs w:val="32"/>
        </w:rPr>
        <w:t>政府按职责分工负责</w:t>
      </w:r>
      <w:r>
        <w:rPr>
          <w:rFonts w:eastAsia="仿宋_GB2312"/>
          <w:b/>
          <w:bCs/>
          <w:kern w:val="0"/>
          <w:sz w:val="32"/>
          <w:szCs w:val="32"/>
          <w:lang w:val="en"/>
        </w:rPr>
        <w:t>）</w:t>
      </w:r>
    </w:p>
    <w:p>
      <w:pPr>
        <w:keepNext/>
        <w:keepLines/>
        <w:numPr>
          <w:ilvl w:val="0"/>
          <w:numId w:val="2"/>
        </w:numPr>
        <w:adjustRightInd w:val="0"/>
        <w:spacing w:line="580" w:lineRule="exact"/>
        <w:ind w:firstLine="640" w:firstLineChars="200"/>
        <w:textAlignment w:val="baseline"/>
        <w:outlineLvl w:val="1"/>
        <w:rPr>
          <w:rFonts w:eastAsia="楷体_GB2312"/>
          <w:bCs/>
          <w:kern w:val="0"/>
          <w:sz w:val="32"/>
          <w:szCs w:val="32"/>
        </w:rPr>
      </w:pPr>
      <w:r>
        <w:rPr>
          <w:rFonts w:eastAsia="楷体_GB2312"/>
          <w:bCs/>
          <w:kern w:val="0"/>
          <w:sz w:val="32"/>
          <w:szCs w:val="32"/>
        </w:rPr>
        <w:t>稳妥组织实施技术改造</w:t>
      </w:r>
    </w:p>
    <w:p>
      <w:pPr>
        <w:adjustRightInd w:val="0"/>
        <w:spacing w:line="580" w:lineRule="exact"/>
        <w:ind w:firstLine="640" w:firstLineChars="200"/>
        <w:textAlignment w:val="baseline"/>
        <w:rPr>
          <w:rFonts w:eastAsia="仿宋_GB2312"/>
          <w:kern w:val="0"/>
          <w:sz w:val="32"/>
          <w:szCs w:val="32"/>
          <w:lang w:val="en"/>
        </w:rPr>
      </w:pPr>
      <w:r>
        <w:rPr>
          <w:rFonts w:eastAsia="仿宋_GB2312"/>
          <w:kern w:val="0"/>
          <w:sz w:val="32"/>
          <w:szCs w:val="32"/>
          <w:lang w:val="en"/>
        </w:rPr>
        <w:t>各相关区根据全市</w:t>
      </w:r>
      <w:r>
        <w:rPr>
          <w:rFonts w:hint="eastAsia" w:eastAsia="仿宋_GB2312"/>
          <w:kern w:val="0"/>
          <w:sz w:val="32"/>
          <w:szCs w:val="32"/>
          <w:lang w:val="en"/>
        </w:rPr>
        <w:t>重点领域企业</w:t>
      </w:r>
      <w:r>
        <w:rPr>
          <w:rFonts w:eastAsia="仿宋_GB2312"/>
          <w:kern w:val="0"/>
          <w:sz w:val="32"/>
          <w:szCs w:val="32"/>
          <w:lang w:val="en"/>
        </w:rPr>
        <w:t>技术改造总体实施方案和企业</w:t>
      </w:r>
      <w:r>
        <w:rPr>
          <w:rFonts w:hint="eastAsia" w:eastAsia="仿宋_GB2312"/>
          <w:kern w:val="0"/>
          <w:sz w:val="32"/>
          <w:szCs w:val="32"/>
          <w:lang w:val="en"/>
        </w:rPr>
        <w:t>节能降碳</w:t>
      </w:r>
      <w:r>
        <w:rPr>
          <w:rFonts w:eastAsia="仿宋_GB2312"/>
          <w:kern w:val="0"/>
          <w:sz w:val="32"/>
          <w:szCs w:val="32"/>
          <w:lang w:val="en"/>
        </w:rPr>
        <w:t>技术改造具体</w:t>
      </w:r>
      <w:r>
        <w:rPr>
          <w:rFonts w:hint="eastAsia" w:eastAsia="仿宋_GB2312"/>
          <w:kern w:val="0"/>
          <w:sz w:val="32"/>
          <w:szCs w:val="32"/>
          <w:lang w:val="en"/>
        </w:rPr>
        <w:t>工作</w:t>
      </w:r>
      <w:r>
        <w:rPr>
          <w:rFonts w:eastAsia="仿宋_GB2312"/>
          <w:kern w:val="0"/>
          <w:sz w:val="32"/>
          <w:szCs w:val="32"/>
          <w:lang w:val="en"/>
        </w:rPr>
        <w:t>方案，指导辖区企业限期分批实施改造升级和淘汰</w:t>
      </w:r>
      <w:r>
        <w:rPr>
          <w:rFonts w:hint="eastAsia" w:eastAsia="仿宋_GB2312"/>
          <w:kern w:val="0"/>
          <w:sz w:val="32"/>
          <w:szCs w:val="32"/>
          <w:lang w:val="en"/>
        </w:rPr>
        <w:t>。依据国家规定，</w:t>
      </w:r>
      <w:r>
        <w:rPr>
          <w:rFonts w:eastAsia="仿宋_GB2312"/>
          <w:kern w:val="0"/>
          <w:sz w:val="32"/>
          <w:szCs w:val="32"/>
          <w:lang w:val="en"/>
        </w:rPr>
        <w:t>对于能效水平介于基准水平和标杆水平之间的项目（装置），鼓励企业结合检修等时机参考标杆水平要求实施改造升级，力争达到能效标杆水平</w:t>
      </w:r>
      <w:r>
        <w:rPr>
          <w:rFonts w:hint="eastAsia" w:eastAsia="仿宋_GB2312"/>
          <w:kern w:val="0"/>
          <w:sz w:val="32"/>
          <w:szCs w:val="32"/>
          <w:lang w:val="en"/>
        </w:rPr>
        <w:t>；</w:t>
      </w:r>
      <w:r>
        <w:rPr>
          <w:rFonts w:eastAsia="仿宋_GB2312"/>
          <w:kern w:val="0"/>
          <w:sz w:val="32"/>
          <w:szCs w:val="32"/>
          <w:lang w:val="en"/>
        </w:rPr>
        <w:t>对于基准水平以下的项目（装置），督促具备条件的企业尽快实施改造，要明确改造计划和淘汰时限（一般不超过3年）。鼓励国有企业、骨干企业发挥引领作用，开展节能降碳示范性改造。</w:t>
      </w:r>
      <w:r>
        <w:rPr>
          <w:rFonts w:eastAsia="仿宋_GB2312"/>
          <w:b/>
          <w:bCs/>
          <w:kern w:val="0"/>
          <w:sz w:val="32"/>
          <w:szCs w:val="32"/>
          <w:lang w:val="en"/>
        </w:rPr>
        <w:t>（</w:t>
      </w:r>
      <w:r>
        <w:rPr>
          <w:rFonts w:eastAsia="仿宋_GB2312"/>
          <w:b/>
          <w:bCs/>
          <w:kern w:val="0"/>
          <w:sz w:val="32"/>
          <w:szCs w:val="32"/>
        </w:rPr>
        <w:t>各相关区</w:t>
      </w:r>
      <w:r>
        <w:rPr>
          <w:rFonts w:hint="eastAsia" w:eastAsia="仿宋_GB2312"/>
          <w:b/>
          <w:bCs/>
          <w:kern w:val="0"/>
          <w:sz w:val="32"/>
          <w:szCs w:val="32"/>
        </w:rPr>
        <w:t>政府，</w:t>
      </w:r>
      <w:r>
        <w:rPr>
          <w:rFonts w:eastAsia="仿宋_GB2312"/>
          <w:b/>
          <w:bCs/>
          <w:kern w:val="0"/>
          <w:sz w:val="32"/>
          <w:szCs w:val="32"/>
        </w:rPr>
        <w:t>市发展改革委、市工业和信息化局</w:t>
      </w:r>
      <w:r>
        <w:rPr>
          <w:rFonts w:hint="eastAsia" w:eastAsia="仿宋_GB2312"/>
          <w:b/>
          <w:bCs/>
          <w:kern w:val="0"/>
          <w:sz w:val="32"/>
          <w:szCs w:val="32"/>
        </w:rPr>
        <w:t>等部门按职责分工负责</w:t>
      </w:r>
      <w:r>
        <w:rPr>
          <w:rFonts w:eastAsia="仿宋_GB2312"/>
          <w:b/>
          <w:bCs/>
          <w:kern w:val="0"/>
          <w:sz w:val="32"/>
          <w:szCs w:val="32"/>
          <w:lang w:val="en"/>
        </w:rPr>
        <w:t>）</w:t>
      </w:r>
    </w:p>
    <w:p>
      <w:pPr>
        <w:keepNext/>
        <w:keepLines/>
        <w:numPr>
          <w:ilvl w:val="0"/>
          <w:numId w:val="2"/>
        </w:numPr>
        <w:adjustRightInd w:val="0"/>
        <w:spacing w:line="580" w:lineRule="exact"/>
        <w:ind w:firstLine="640" w:firstLineChars="200"/>
        <w:textAlignment w:val="baseline"/>
        <w:outlineLvl w:val="1"/>
        <w:rPr>
          <w:rFonts w:eastAsia="楷体_GB2312"/>
          <w:bCs/>
          <w:kern w:val="0"/>
          <w:sz w:val="32"/>
          <w:szCs w:val="32"/>
        </w:rPr>
      </w:pPr>
      <w:r>
        <w:rPr>
          <w:rFonts w:eastAsia="楷体_GB2312"/>
          <w:bCs/>
          <w:kern w:val="0"/>
          <w:sz w:val="32"/>
          <w:szCs w:val="32"/>
        </w:rPr>
        <w:t>引导</w:t>
      </w:r>
      <w:r>
        <w:rPr>
          <w:rFonts w:hint="eastAsia" w:eastAsia="楷体_GB2312"/>
          <w:bCs/>
          <w:kern w:val="0"/>
          <w:sz w:val="32"/>
          <w:szCs w:val="32"/>
        </w:rPr>
        <w:t>低效</w:t>
      </w:r>
      <w:r>
        <w:rPr>
          <w:rFonts w:eastAsia="楷体_GB2312"/>
          <w:bCs/>
          <w:kern w:val="0"/>
          <w:sz w:val="32"/>
          <w:szCs w:val="32"/>
        </w:rPr>
        <w:t>产能有序退出</w:t>
      </w:r>
    </w:p>
    <w:p>
      <w:pPr>
        <w:adjustRightInd w:val="0"/>
        <w:spacing w:line="580" w:lineRule="exact"/>
        <w:textAlignment w:val="baseline"/>
        <w:rPr>
          <w:rFonts w:eastAsia="仿宋_GB2312"/>
          <w:kern w:val="0"/>
          <w:sz w:val="32"/>
          <w:szCs w:val="32"/>
          <w:lang w:val="en"/>
        </w:rPr>
      </w:pPr>
      <w:r>
        <w:rPr>
          <w:rFonts w:hint="eastAsia" w:eastAsia="仿宋_GB2312"/>
          <w:kern w:val="0"/>
          <w:sz w:val="32"/>
          <w:szCs w:val="32"/>
        </w:rPr>
        <w:t xml:space="preserve">    落实国家淘汰落后产能工作部际协调小组的工作要求，持续发挥市区两级领导小组作用，组织相关部门依法依规推动落后产能退出。</w:t>
      </w:r>
      <w:r>
        <w:rPr>
          <w:rFonts w:eastAsia="仿宋_GB2312"/>
          <w:kern w:val="0"/>
          <w:sz w:val="32"/>
          <w:szCs w:val="32"/>
        </w:rPr>
        <w:t>综合发挥能耗、排放等约束性指标作用，严格执行有关标准、政策，加强监督检查，引导低效产能有序退出。</w:t>
      </w:r>
      <w:r>
        <w:rPr>
          <w:rFonts w:eastAsia="仿宋_GB2312"/>
          <w:b/>
          <w:bCs/>
          <w:kern w:val="0"/>
          <w:sz w:val="32"/>
          <w:szCs w:val="32"/>
          <w:lang w:val="en"/>
        </w:rPr>
        <w:t>（</w:t>
      </w:r>
      <w:r>
        <w:rPr>
          <w:rFonts w:eastAsia="仿宋_GB2312"/>
          <w:b/>
          <w:bCs/>
          <w:kern w:val="0"/>
          <w:sz w:val="32"/>
          <w:szCs w:val="32"/>
        </w:rPr>
        <w:t>市发展改革委、市工业和信息化局</w:t>
      </w:r>
      <w:r>
        <w:rPr>
          <w:rFonts w:hint="eastAsia" w:eastAsia="仿宋_GB2312"/>
          <w:b/>
          <w:bCs/>
          <w:kern w:val="0"/>
          <w:sz w:val="32"/>
          <w:szCs w:val="32"/>
        </w:rPr>
        <w:t>、市生态环境局等部门，</w:t>
      </w:r>
      <w:r>
        <w:rPr>
          <w:rFonts w:eastAsia="仿宋_GB2312"/>
          <w:b/>
          <w:bCs/>
          <w:kern w:val="0"/>
          <w:sz w:val="32"/>
          <w:szCs w:val="32"/>
        </w:rPr>
        <w:t>各相关区</w:t>
      </w:r>
      <w:r>
        <w:rPr>
          <w:rFonts w:hint="eastAsia" w:eastAsia="仿宋_GB2312"/>
          <w:b/>
          <w:bCs/>
          <w:kern w:val="0"/>
          <w:sz w:val="32"/>
          <w:szCs w:val="32"/>
        </w:rPr>
        <w:t>政府按职责分工负责</w:t>
      </w:r>
      <w:r>
        <w:rPr>
          <w:rFonts w:eastAsia="仿宋_GB2312"/>
          <w:b/>
          <w:bCs/>
          <w:kern w:val="0"/>
          <w:sz w:val="32"/>
          <w:szCs w:val="32"/>
          <w:lang w:val="en"/>
        </w:rPr>
        <w:t>）</w:t>
      </w:r>
    </w:p>
    <w:p>
      <w:pPr>
        <w:keepNext/>
        <w:keepLines/>
        <w:numPr>
          <w:ilvl w:val="0"/>
          <w:numId w:val="2"/>
        </w:numPr>
        <w:adjustRightInd w:val="0"/>
        <w:spacing w:line="580" w:lineRule="exact"/>
        <w:ind w:firstLine="640" w:firstLineChars="200"/>
        <w:textAlignment w:val="baseline"/>
        <w:outlineLvl w:val="1"/>
        <w:rPr>
          <w:rFonts w:hint="eastAsia" w:eastAsia="楷体_GB2312"/>
          <w:bCs/>
          <w:kern w:val="0"/>
          <w:sz w:val="32"/>
          <w:szCs w:val="32"/>
        </w:rPr>
      </w:pPr>
      <w:r>
        <w:rPr>
          <w:rFonts w:hint="eastAsia" w:eastAsia="楷体_GB2312"/>
          <w:bCs/>
          <w:kern w:val="0"/>
          <w:sz w:val="32"/>
          <w:szCs w:val="32"/>
        </w:rPr>
        <w:t>严格落实</w:t>
      </w:r>
      <w:r>
        <w:rPr>
          <w:rFonts w:eastAsia="楷体_GB2312"/>
          <w:bCs/>
          <w:kern w:val="0"/>
          <w:sz w:val="32"/>
          <w:szCs w:val="32"/>
        </w:rPr>
        <w:t>项目准入</w:t>
      </w:r>
      <w:r>
        <w:rPr>
          <w:rFonts w:hint="eastAsia" w:eastAsia="楷体_GB2312"/>
          <w:bCs/>
          <w:kern w:val="0"/>
          <w:sz w:val="32"/>
          <w:szCs w:val="32"/>
        </w:rPr>
        <w:t>要求</w:t>
      </w:r>
    </w:p>
    <w:p>
      <w:pPr>
        <w:adjustRightInd w:val="0"/>
        <w:spacing w:line="580" w:lineRule="exact"/>
        <w:ind w:firstLine="640" w:firstLineChars="200"/>
        <w:textAlignment w:val="baseline"/>
        <w:rPr>
          <w:rFonts w:eastAsia="仿宋_GB2312"/>
          <w:kern w:val="0"/>
          <w:sz w:val="32"/>
          <w:szCs w:val="32"/>
          <w:lang w:val="en"/>
        </w:rPr>
      </w:pPr>
      <w:r>
        <w:rPr>
          <w:rFonts w:eastAsia="仿宋_GB2312"/>
          <w:kern w:val="0"/>
          <w:sz w:val="32"/>
          <w:szCs w:val="32"/>
        </w:rPr>
        <w:t>切实履行审批程序，加强对项目必要性和可行性的论证和审查。严格项目节能审查、环评审批，提升项目清洁生产和低碳发展要求。</w:t>
      </w:r>
      <w:r>
        <w:rPr>
          <w:rFonts w:hint="eastAsia" w:eastAsia="仿宋_GB2312"/>
          <w:kern w:val="0"/>
          <w:sz w:val="32"/>
          <w:szCs w:val="32"/>
        </w:rPr>
        <w:t>对拟建、在建项目，对照能效标杆水平建设实施，推动能效水平应提尽提，力争全面达到标杆水平。依照国家规定，</w:t>
      </w:r>
      <w:r>
        <w:rPr>
          <w:rFonts w:eastAsia="仿宋_GB2312"/>
          <w:kern w:val="0"/>
          <w:sz w:val="32"/>
          <w:szCs w:val="32"/>
        </w:rPr>
        <w:t>严格执行钢铁、水泥、平板玻璃等行业产能置换实施办法，新建电石、尿素（合成氨下游产业链之一）项目实施产能等量或减量置换</w:t>
      </w:r>
      <w:r>
        <w:rPr>
          <w:rFonts w:hint="eastAsia" w:eastAsia="仿宋_GB2312"/>
          <w:kern w:val="0"/>
          <w:sz w:val="32"/>
          <w:szCs w:val="32"/>
        </w:rPr>
        <w:t>，新建炼油项目严格执行国家有关政策。</w:t>
      </w:r>
      <w:r>
        <w:rPr>
          <w:rFonts w:eastAsia="仿宋_GB2312"/>
          <w:kern w:val="0"/>
          <w:sz w:val="32"/>
          <w:szCs w:val="32"/>
        </w:rPr>
        <w:t>对于</w:t>
      </w:r>
      <w:r>
        <w:rPr>
          <w:rFonts w:hint="eastAsia" w:eastAsia="仿宋_GB2312"/>
          <w:kern w:val="0"/>
          <w:sz w:val="32"/>
          <w:szCs w:val="32"/>
        </w:rPr>
        <w:t>违法</w:t>
      </w:r>
      <w:r>
        <w:rPr>
          <w:rFonts w:eastAsia="仿宋_GB2312"/>
          <w:kern w:val="0"/>
          <w:sz w:val="32"/>
          <w:szCs w:val="32"/>
        </w:rPr>
        <w:t>违规建设项目，依法予以查处。</w:t>
      </w:r>
      <w:r>
        <w:rPr>
          <w:rFonts w:eastAsia="仿宋_GB2312"/>
          <w:b/>
          <w:bCs/>
          <w:kern w:val="0"/>
          <w:sz w:val="32"/>
          <w:szCs w:val="32"/>
          <w:lang w:val="en"/>
        </w:rPr>
        <w:t>（</w:t>
      </w:r>
      <w:r>
        <w:rPr>
          <w:rFonts w:eastAsia="仿宋_GB2312"/>
          <w:b/>
          <w:bCs/>
          <w:kern w:val="0"/>
          <w:sz w:val="32"/>
          <w:szCs w:val="32"/>
        </w:rPr>
        <w:t>市发展改革委、市工业和信息化局</w:t>
      </w:r>
      <w:r>
        <w:rPr>
          <w:rFonts w:hint="eastAsia" w:eastAsia="仿宋_GB2312"/>
          <w:b/>
          <w:bCs/>
          <w:kern w:val="0"/>
          <w:sz w:val="32"/>
          <w:szCs w:val="32"/>
        </w:rPr>
        <w:t>、市生态环境局等部门，</w:t>
      </w:r>
      <w:r>
        <w:rPr>
          <w:rFonts w:eastAsia="仿宋_GB2312"/>
          <w:b/>
          <w:bCs/>
          <w:kern w:val="0"/>
          <w:sz w:val="32"/>
          <w:szCs w:val="32"/>
        </w:rPr>
        <w:t>各相关区</w:t>
      </w:r>
      <w:r>
        <w:rPr>
          <w:rFonts w:hint="eastAsia" w:eastAsia="仿宋_GB2312"/>
          <w:b/>
          <w:bCs/>
          <w:kern w:val="0"/>
          <w:sz w:val="32"/>
          <w:szCs w:val="32"/>
        </w:rPr>
        <w:t>政府按职责分工负责</w:t>
      </w:r>
      <w:r>
        <w:rPr>
          <w:rFonts w:eastAsia="仿宋_GB2312"/>
          <w:kern w:val="0"/>
          <w:sz w:val="32"/>
          <w:szCs w:val="32"/>
          <w:lang w:val="en"/>
        </w:rPr>
        <w:t>）</w:t>
      </w:r>
    </w:p>
    <w:p>
      <w:pPr>
        <w:keepNext/>
        <w:keepLines/>
        <w:numPr>
          <w:ilvl w:val="0"/>
          <w:numId w:val="2"/>
        </w:numPr>
        <w:adjustRightInd w:val="0"/>
        <w:spacing w:line="580" w:lineRule="exact"/>
        <w:ind w:firstLine="640" w:firstLineChars="200"/>
        <w:textAlignment w:val="baseline"/>
        <w:outlineLvl w:val="1"/>
        <w:rPr>
          <w:rFonts w:hint="eastAsia" w:eastAsia="楷体_GB2312"/>
          <w:bCs/>
          <w:kern w:val="0"/>
          <w:sz w:val="32"/>
          <w:szCs w:val="32"/>
        </w:rPr>
      </w:pPr>
      <w:r>
        <w:rPr>
          <w:rFonts w:hint="eastAsia" w:eastAsia="楷体_GB2312"/>
          <w:bCs/>
          <w:kern w:val="0"/>
          <w:sz w:val="32"/>
          <w:szCs w:val="32"/>
        </w:rPr>
        <w:t>加强绿色低碳技术创新攻关和推广应用</w:t>
      </w:r>
    </w:p>
    <w:p>
      <w:pPr>
        <w:adjustRightInd w:val="0"/>
        <w:spacing w:line="580" w:lineRule="exact"/>
        <w:ind w:firstLine="640" w:firstLineChars="200"/>
        <w:textAlignment w:val="baseline"/>
        <w:rPr>
          <w:rFonts w:eastAsia="仿宋_GB2312"/>
          <w:b/>
          <w:bCs/>
          <w:kern w:val="0"/>
          <w:sz w:val="32"/>
          <w:szCs w:val="32"/>
        </w:rPr>
      </w:pPr>
      <w:r>
        <w:rPr>
          <w:rFonts w:eastAsia="仿宋_GB2312"/>
          <w:kern w:val="0"/>
          <w:sz w:val="32"/>
          <w:szCs w:val="32"/>
        </w:rPr>
        <w:t>系统梳理重点领域改造提升的技术难点和装备短板，充分利用科研院所、行业协会和骨干企业的创新资源，</w:t>
      </w:r>
      <w:r>
        <w:rPr>
          <w:rFonts w:hint="eastAsia" w:eastAsia="仿宋_GB2312"/>
          <w:kern w:val="0"/>
          <w:sz w:val="32"/>
          <w:szCs w:val="32"/>
        </w:rPr>
        <w:t>开展</w:t>
      </w:r>
      <w:r>
        <w:rPr>
          <w:rFonts w:eastAsia="仿宋_GB2312"/>
          <w:kern w:val="0"/>
          <w:sz w:val="32"/>
          <w:szCs w:val="32"/>
        </w:rPr>
        <w:t>节能低碳共性关键技术、前沿引领技术、颠覆性技术研发和相关设施装备攻关，加快形成一批具有自主知识产权、对重点企业节能降碳有重大推动作用的技术和核心装备。</w:t>
      </w:r>
      <w:r>
        <w:rPr>
          <w:rFonts w:hint="eastAsia" w:eastAsia="仿宋_GB2312"/>
          <w:kern w:val="0"/>
          <w:sz w:val="32"/>
          <w:szCs w:val="32"/>
          <w:lang w:val="en"/>
        </w:rPr>
        <w:t>鼓励重点领域企业加快推进原材料减碳、工艺脱碳、二氧化碳捕集及转化利用等先进节能低碳技术的产业化应用。</w:t>
      </w:r>
      <w:r>
        <w:rPr>
          <w:rFonts w:eastAsia="仿宋_GB2312"/>
          <w:b/>
          <w:bCs/>
          <w:kern w:val="0"/>
          <w:sz w:val="32"/>
          <w:szCs w:val="32"/>
          <w:lang w:val="en"/>
        </w:rPr>
        <w:t>（</w:t>
      </w:r>
      <w:r>
        <w:rPr>
          <w:rFonts w:hint="eastAsia" w:eastAsia="仿宋_GB2312"/>
          <w:b/>
          <w:bCs/>
          <w:kern w:val="0"/>
          <w:sz w:val="32"/>
          <w:szCs w:val="32"/>
          <w:lang w:val="en"/>
        </w:rPr>
        <w:t>市科技局、</w:t>
      </w:r>
      <w:r>
        <w:rPr>
          <w:rFonts w:eastAsia="仿宋_GB2312"/>
          <w:b/>
          <w:bCs/>
          <w:kern w:val="0"/>
          <w:sz w:val="32"/>
          <w:szCs w:val="32"/>
        </w:rPr>
        <w:t>市发展改革委、市工业和信息化局</w:t>
      </w:r>
      <w:r>
        <w:rPr>
          <w:rFonts w:hint="eastAsia" w:eastAsia="仿宋_GB2312"/>
          <w:b/>
          <w:bCs/>
          <w:kern w:val="0"/>
          <w:sz w:val="32"/>
          <w:szCs w:val="32"/>
        </w:rPr>
        <w:t>，各相关区政府按职责分工负责</w:t>
      </w:r>
      <w:r>
        <w:rPr>
          <w:rFonts w:eastAsia="仿宋_GB2312"/>
          <w:b/>
          <w:bCs/>
          <w:kern w:val="0"/>
          <w:sz w:val="32"/>
          <w:szCs w:val="32"/>
          <w:lang w:val="en"/>
        </w:rPr>
        <w:t>）</w:t>
      </w:r>
    </w:p>
    <w:p>
      <w:pPr>
        <w:keepNext/>
        <w:keepLines/>
        <w:numPr>
          <w:ilvl w:val="0"/>
          <w:numId w:val="2"/>
        </w:numPr>
        <w:adjustRightInd w:val="0"/>
        <w:spacing w:line="580" w:lineRule="exact"/>
        <w:ind w:firstLine="640" w:firstLineChars="200"/>
        <w:textAlignment w:val="baseline"/>
        <w:outlineLvl w:val="1"/>
        <w:rPr>
          <w:rFonts w:ascii="Cambria" w:hAnsi="Cambria" w:eastAsia="楷体_GB2312"/>
          <w:bCs/>
          <w:kern w:val="0"/>
          <w:sz w:val="32"/>
          <w:szCs w:val="32"/>
        </w:rPr>
      </w:pPr>
      <w:r>
        <w:rPr>
          <w:rFonts w:hint="eastAsia" w:ascii="Cambria" w:hAnsi="Cambria" w:eastAsia="楷体_GB2312"/>
          <w:bCs/>
          <w:kern w:val="0"/>
          <w:sz w:val="32"/>
          <w:szCs w:val="32"/>
        </w:rPr>
        <w:t>推进产业结构优化调整</w:t>
      </w:r>
    </w:p>
    <w:p>
      <w:pPr>
        <w:adjustRightInd w:val="0"/>
        <w:spacing w:line="580" w:lineRule="exact"/>
        <w:textAlignment w:val="baseline"/>
        <w:rPr>
          <w:rFonts w:eastAsia="仿宋_GB2312"/>
          <w:kern w:val="0"/>
          <w:sz w:val="32"/>
          <w:szCs w:val="32"/>
        </w:rPr>
      </w:pPr>
      <w:r>
        <w:rPr>
          <w:rFonts w:hint="eastAsia" w:eastAsia="仿宋_GB2312"/>
          <w:kern w:val="0"/>
          <w:sz w:val="32"/>
          <w:szCs w:val="32"/>
        </w:rPr>
        <w:t xml:space="preserve">    做好产业布局、结构调整、节能审查与能耗双控政策衔接。</w:t>
      </w:r>
      <w:r>
        <w:rPr>
          <w:rFonts w:eastAsia="仿宋_GB2312"/>
          <w:kern w:val="0"/>
          <w:sz w:val="32"/>
          <w:szCs w:val="32"/>
        </w:rPr>
        <w:t>推动钢铁行业实施升级转型、流程再造，逐步从</w:t>
      </w:r>
      <w:r>
        <w:rPr>
          <w:rFonts w:hint="eastAsia" w:eastAsia="仿宋_GB2312"/>
          <w:kern w:val="0"/>
          <w:sz w:val="32"/>
          <w:szCs w:val="32"/>
        </w:rPr>
        <w:t>“</w:t>
      </w:r>
      <w:r>
        <w:rPr>
          <w:rFonts w:eastAsia="仿宋_GB2312"/>
          <w:kern w:val="0"/>
          <w:sz w:val="32"/>
          <w:szCs w:val="32"/>
        </w:rPr>
        <w:t>长流程</w:t>
      </w:r>
      <w:r>
        <w:rPr>
          <w:rFonts w:hint="eastAsia" w:eastAsia="仿宋_GB2312"/>
          <w:kern w:val="0"/>
          <w:sz w:val="32"/>
          <w:szCs w:val="32"/>
        </w:rPr>
        <w:t>”</w:t>
      </w:r>
      <w:r>
        <w:rPr>
          <w:rFonts w:eastAsia="仿宋_GB2312"/>
          <w:kern w:val="0"/>
          <w:sz w:val="32"/>
          <w:szCs w:val="32"/>
        </w:rPr>
        <w:t>向</w:t>
      </w:r>
      <w:r>
        <w:rPr>
          <w:rFonts w:hint="eastAsia" w:eastAsia="仿宋_GB2312"/>
          <w:kern w:val="0"/>
          <w:sz w:val="32"/>
          <w:szCs w:val="32"/>
        </w:rPr>
        <w:t>“</w:t>
      </w:r>
      <w:r>
        <w:rPr>
          <w:rFonts w:eastAsia="仿宋_GB2312"/>
          <w:kern w:val="0"/>
          <w:sz w:val="32"/>
          <w:szCs w:val="32"/>
        </w:rPr>
        <w:t>短流程</w:t>
      </w:r>
      <w:r>
        <w:rPr>
          <w:rFonts w:hint="eastAsia" w:eastAsia="仿宋_GB2312"/>
          <w:kern w:val="0"/>
          <w:sz w:val="32"/>
          <w:szCs w:val="32"/>
        </w:rPr>
        <w:t>”</w:t>
      </w:r>
      <w:r>
        <w:rPr>
          <w:rFonts w:eastAsia="仿宋_GB2312"/>
          <w:kern w:val="0"/>
          <w:sz w:val="32"/>
          <w:szCs w:val="32"/>
        </w:rPr>
        <w:t>转变。推动石化行业工艺技术、原料</w:t>
      </w:r>
      <w:r>
        <w:rPr>
          <w:rFonts w:hint="eastAsia" w:eastAsia="仿宋_GB2312"/>
          <w:kern w:val="0"/>
          <w:sz w:val="32"/>
          <w:szCs w:val="32"/>
        </w:rPr>
        <w:t>来源</w:t>
      </w:r>
      <w:r>
        <w:rPr>
          <w:rFonts w:eastAsia="仿宋_GB2312"/>
          <w:kern w:val="0"/>
          <w:sz w:val="32"/>
          <w:szCs w:val="32"/>
        </w:rPr>
        <w:t>、主要设备等关键环节升级改造。鼓励化工企业加快由重化工向精细化工、由单体材料</w:t>
      </w:r>
      <w:r>
        <w:rPr>
          <w:rFonts w:hint="eastAsia" w:eastAsia="仿宋_GB2312"/>
          <w:kern w:val="0"/>
          <w:sz w:val="32"/>
          <w:szCs w:val="32"/>
        </w:rPr>
        <w:t>向</w:t>
      </w:r>
      <w:r>
        <w:rPr>
          <w:rFonts w:eastAsia="仿宋_GB2312"/>
          <w:kern w:val="0"/>
          <w:sz w:val="32"/>
          <w:szCs w:val="32"/>
        </w:rPr>
        <w:t>高分子复合材料、由基础化学品</w:t>
      </w:r>
      <w:r>
        <w:rPr>
          <w:rFonts w:hint="eastAsia" w:eastAsia="仿宋_GB2312"/>
          <w:kern w:val="0"/>
          <w:sz w:val="32"/>
          <w:szCs w:val="32"/>
        </w:rPr>
        <w:t>向</w:t>
      </w:r>
      <w:r>
        <w:rPr>
          <w:rFonts w:eastAsia="仿宋_GB2312"/>
          <w:kern w:val="0"/>
          <w:sz w:val="32"/>
          <w:szCs w:val="32"/>
        </w:rPr>
        <w:t>高端化工新材料的结构提升。组织</w:t>
      </w:r>
      <w:r>
        <w:rPr>
          <w:rFonts w:hint="eastAsia" w:eastAsia="仿宋_GB2312"/>
          <w:kern w:val="0"/>
          <w:sz w:val="32"/>
          <w:szCs w:val="32"/>
        </w:rPr>
        <w:t>重点领域企业</w:t>
      </w:r>
      <w:r>
        <w:rPr>
          <w:rFonts w:eastAsia="仿宋_GB2312"/>
          <w:kern w:val="0"/>
          <w:sz w:val="32"/>
          <w:szCs w:val="32"/>
        </w:rPr>
        <w:t>申报、评选节能降碳标杆企业，推荐</w:t>
      </w:r>
      <w:r>
        <w:rPr>
          <w:rFonts w:hint="eastAsia" w:eastAsia="仿宋_GB2312"/>
          <w:kern w:val="0"/>
          <w:sz w:val="32"/>
          <w:szCs w:val="32"/>
        </w:rPr>
        <w:t>符合条件的企业申报</w:t>
      </w:r>
      <w:r>
        <w:rPr>
          <w:rFonts w:eastAsia="仿宋_GB2312"/>
          <w:kern w:val="0"/>
          <w:sz w:val="32"/>
          <w:szCs w:val="32"/>
        </w:rPr>
        <w:t>全国能效“领跑者”</w:t>
      </w:r>
      <w:r>
        <w:rPr>
          <w:rFonts w:hint="eastAsia" w:eastAsia="仿宋_GB2312"/>
          <w:kern w:val="0"/>
          <w:sz w:val="32"/>
          <w:szCs w:val="32"/>
        </w:rPr>
        <w:t>。</w:t>
      </w:r>
      <w:r>
        <w:rPr>
          <w:rFonts w:eastAsia="仿宋_GB2312"/>
          <w:b/>
          <w:bCs/>
          <w:kern w:val="0"/>
          <w:sz w:val="32"/>
          <w:szCs w:val="32"/>
          <w:lang w:val="en"/>
        </w:rPr>
        <w:t>（</w:t>
      </w:r>
      <w:r>
        <w:rPr>
          <w:rFonts w:eastAsia="仿宋_GB2312"/>
          <w:b/>
          <w:bCs/>
          <w:kern w:val="0"/>
          <w:sz w:val="32"/>
          <w:szCs w:val="32"/>
        </w:rPr>
        <w:t>市发展改革委</w:t>
      </w:r>
      <w:r>
        <w:rPr>
          <w:rFonts w:hint="eastAsia" w:eastAsia="仿宋_GB2312"/>
          <w:b/>
          <w:bCs/>
          <w:kern w:val="0"/>
          <w:sz w:val="32"/>
          <w:szCs w:val="32"/>
        </w:rPr>
        <w:t>、</w:t>
      </w:r>
      <w:r>
        <w:rPr>
          <w:rFonts w:eastAsia="仿宋_GB2312"/>
          <w:b/>
          <w:bCs/>
          <w:kern w:val="0"/>
          <w:sz w:val="32"/>
          <w:szCs w:val="32"/>
        </w:rPr>
        <w:t>市工业和信息化局</w:t>
      </w:r>
      <w:r>
        <w:rPr>
          <w:rFonts w:hint="eastAsia" w:eastAsia="仿宋_GB2312"/>
          <w:b/>
          <w:bCs/>
          <w:kern w:val="0"/>
          <w:sz w:val="32"/>
          <w:szCs w:val="32"/>
        </w:rPr>
        <w:t>等部门，各相关区政府按职责分工负责</w:t>
      </w:r>
      <w:r>
        <w:rPr>
          <w:rFonts w:eastAsia="仿宋_GB2312"/>
          <w:b/>
          <w:bCs/>
          <w:kern w:val="0"/>
          <w:sz w:val="32"/>
          <w:szCs w:val="32"/>
          <w:lang w:val="en"/>
        </w:rPr>
        <w:t>）</w:t>
      </w:r>
    </w:p>
    <w:p>
      <w:pPr>
        <w:keepNext/>
        <w:keepLines/>
        <w:numPr>
          <w:ilvl w:val="0"/>
          <w:numId w:val="2"/>
        </w:numPr>
        <w:adjustRightInd w:val="0"/>
        <w:spacing w:line="580" w:lineRule="exact"/>
        <w:ind w:firstLine="640" w:firstLineChars="200"/>
        <w:textAlignment w:val="baseline"/>
        <w:outlineLvl w:val="1"/>
        <w:rPr>
          <w:rFonts w:hint="eastAsia" w:ascii="Cambria" w:hAnsi="Cambria" w:eastAsia="楷体_GB2312"/>
          <w:bCs/>
          <w:kern w:val="0"/>
          <w:sz w:val="32"/>
          <w:szCs w:val="32"/>
          <w:lang w:val="en"/>
        </w:rPr>
      </w:pPr>
      <w:r>
        <w:rPr>
          <w:rFonts w:hint="eastAsia" w:ascii="Cambria" w:hAnsi="Cambria" w:eastAsia="楷体_GB2312"/>
          <w:bCs/>
          <w:kern w:val="0"/>
          <w:sz w:val="32"/>
          <w:szCs w:val="32"/>
          <w:lang w:val="en"/>
        </w:rPr>
        <w:t>推动数据中心绿色发展</w:t>
      </w:r>
    </w:p>
    <w:p>
      <w:pPr>
        <w:adjustRightInd w:val="0"/>
        <w:spacing w:line="580" w:lineRule="exact"/>
        <w:ind w:firstLine="640" w:firstLineChars="200"/>
        <w:textAlignment w:val="baseline"/>
        <w:rPr>
          <w:rFonts w:eastAsia="仿宋_GB2312"/>
          <w:b/>
          <w:bCs/>
          <w:kern w:val="0"/>
          <w:sz w:val="32"/>
          <w:szCs w:val="32"/>
        </w:rPr>
      </w:pPr>
      <w:r>
        <w:rPr>
          <w:rFonts w:eastAsia="仿宋_GB2312"/>
          <w:kern w:val="0"/>
          <w:sz w:val="32"/>
          <w:szCs w:val="32"/>
        </w:rPr>
        <w:t>鼓励重点行业利用绿色数据中心等新型基础设施实现节能降耗。加快推进绿色数据中心示范，推动高密度、高能效、低能耗的服务器设备应用，提升IT设备运行能效水平。推动数据中心采用高密度集成高效电子信息设备、新型机房精密空调、液冷、机柜模块化、余热回收利用等节能技术模式</w:t>
      </w:r>
      <w:r>
        <w:rPr>
          <w:rFonts w:hint="eastAsia" w:eastAsia="仿宋_GB2312"/>
          <w:kern w:val="0"/>
          <w:sz w:val="32"/>
          <w:szCs w:val="32"/>
        </w:rPr>
        <w:t>。</w:t>
      </w:r>
      <w:r>
        <w:rPr>
          <w:rFonts w:eastAsia="仿宋_GB2312"/>
          <w:kern w:val="0"/>
          <w:sz w:val="32"/>
          <w:szCs w:val="32"/>
        </w:rPr>
        <w:t>严格</w:t>
      </w:r>
      <w:r>
        <w:rPr>
          <w:rFonts w:hint="eastAsia" w:eastAsia="仿宋_GB2312"/>
          <w:kern w:val="0"/>
          <w:sz w:val="32"/>
          <w:szCs w:val="32"/>
        </w:rPr>
        <w:t>执行</w:t>
      </w:r>
      <w:r>
        <w:rPr>
          <w:rFonts w:eastAsia="仿宋_GB2312"/>
          <w:kern w:val="0"/>
          <w:sz w:val="32"/>
          <w:szCs w:val="32"/>
        </w:rPr>
        <w:t>新建数据中心项目节能审查，规范数据中心选址和布局，确保与区域能耗双控目标相衔接。新建大型、超大型数据中心电能利用效率控制在1.3以下。</w:t>
      </w:r>
      <w:r>
        <w:rPr>
          <w:rFonts w:hint="eastAsia" w:eastAsia="仿宋_GB2312"/>
          <w:kern w:val="0"/>
          <w:sz w:val="32"/>
          <w:szCs w:val="32"/>
        </w:rPr>
        <w:t>到2025年，数据中心电能利用效率普遍不超过1.5。</w:t>
      </w:r>
      <w:r>
        <w:rPr>
          <w:rFonts w:hint="eastAsia" w:eastAsia="仿宋_GB2312"/>
          <w:b/>
          <w:bCs/>
          <w:kern w:val="0"/>
          <w:sz w:val="32"/>
          <w:szCs w:val="32"/>
          <w:lang w:val="en"/>
        </w:rPr>
        <w:t>（市发展改革委、市工业和信息化局、市市场监管委、市委网信办、市大数据管理中心等部门，各相关区政府</w:t>
      </w:r>
      <w:r>
        <w:rPr>
          <w:rFonts w:hint="eastAsia" w:eastAsia="仿宋_GB2312"/>
          <w:b/>
          <w:bCs/>
          <w:kern w:val="0"/>
          <w:sz w:val="32"/>
          <w:szCs w:val="32"/>
        </w:rPr>
        <w:t>按职责分工负责</w:t>
      </w:r>
      <w:r>
        <w:rPr>
          <w:rFonts w:hint="eastAsia" w:eastAsia="仿宋_GB2312"/>
          <w:b/>
          <w:bCs/>
          <w:kern w:val="0"/>
          <w:sz w:val="32"/>
          <w:szCs w:val="32"/>
          <w:lang w:val="en"/>
        </w:rPr>
        <w:t>）</w:t>
      </w:r>
    </w:p>
    <w:p>
      <w:pPr>
        <w:keepNext/>
        <w:keepLines/>
        <w:adjustRightInd w:val="0"/>
        <w:spacing w:line="580" w:lineRule="exact"/>
        <w:ind w:firstLine="640" w:firstLineChars="200"/>
        <w:textAlignment w:val="baseline"/>
        <w:outlineLvl w:val="0"/>
        <w:rPr>
          <w:rFonts w:eastAsia="黑体"/>
          <w:bCs/>
          <w:kern w:val="44"/>
          <w:sz w:val="32"/>
          <w:szCs w:val="32"/>
        </w:rPr>
      </w:pPr>
      <w:r>
        <w:rPr>
          <w:rFonts w:eastAsia="黑体"/>
          <w:bCs/>
          <w:kern w:val="44"/>
          <w:sz w:val="32"/>
          <w:szCs w:val="32"/>
        </w:rPr>
        <w:t>三、保障措施</w:t>
      </w:r>
    </w:p>
    <w:p>
      <w:pPr>
        <w:keepNext/>
        <w:keepLines/>
        <w:adjustRightInd w:val="0"/>
        <w:spacing w:line="580" w:lineRule="exact"/>
        <w:ind w:firstLine="640" w:firstLineChars="200"/>
        <w:textAlignment w:val="baseline"/>
        <w:outlineLvl w:val="1"/>
        <w:rPr>
          <w:rFonts w:eastAsia="楷体_GB2312"/>
          <w:bCs/>
          <w:kern w:val="0"/>
          <w:sz w:val="32"/>
          <w:szCs w:val="32"/>
        </w:rPr>
      </w:pPr>
      <w:r>
        <w:rPr>
          <w:rFonts w:eastAsia="楷体_GB2312"/>
          <w:bCs/>
          <w:kern w:val="0"/>
          <w:sz w:val="32"/>
          <w:szCs w:val="32"/>
        </w:rPr>
        <w:t>（</w:t>
      </w:r>
      <w:r>
        <w:rPr>
          <w:rFonts w:hint="eastAsia" w:eastAsia="楷体_GB2312"/>
          <w:bCs/>
          <w:kern w:val="0"/>
          <w:sz w:val="32"/>
          <w:szCs w:val="32"/>
        </w:rPr>
        <w:t>一</w:t>
      </w:r>
      <w:r>
        <w:rPr>
          <w:rFonts w:eastAsia="楷体_GB2312"/>
          <w:bCs/>
          <w:kern w:val="0"/>
          <w:sz w:val="32"/>
          <w:szCs w:val="32"/>
        </w:rPr>
        <w:t>）强化政策配套和协同支撑</w:t>
      </w:r>
    </w:p>
    <w:p>
      <w:pPr>
        <w:adjustRightInd w:val="0"/>
        <w:spacing w:line="580" w:lineRule="exact"/>
        <w:ind w:firstLine="640" w:firstLineChars="200"/>
        <w:textAlignment w:val="baseline"/>
        <w:rPr>
          <w:rFonts w:eastAsia="仿宋_GB2312"/>
          <w:kern w:val="0"/>
          <w:sz w:val="32"/>
          <w:szCs w:val="32"/>
        </w:rPr>
      </w:pPr>
      <w:r>
        <w:rPr>
          <w:rFonts w:hint="eastAsia" w:eastAsia="仿宋_GB2312"/>
          <w:kern w:val="0"/>
          <w:sz w:val="32"/>
          <w:szCs w:val="32"/>
        </w:rPr>
        <w:t>积极</w:t>
      </w:r>
      <w:r>
        <w:rPr>
          <w:rFonts w:eastAsia="仿宋_GB2312"/>
          <w:kern w:val="0"/>
          <w:sz w:val="32"/>
          <w:szCs w:val="32"/>
        </w:rPr>
        <w:t>争取中央预算内投资以及市级各专项资金支持企业开展节能降碳技术改造。对改造后达到标杆水平的重点技术改造项目，加大用能、金融等要素支持，落实相关税收政策。</w:t>
      </w:r>
      <w:r>
        <w:rPr>
          <w:rFonts w:hint="eastAsia" w:eastAsia="仿宋_GB2312"/>
          <w:kern w:val="0"/>
          <w:sz w:val="32"/>
          <w:szCs w:val="32"/>
        </w:rPr>
        <w:t>对达到行业能效标杆水平的企业，免予考核能源消费总量。</w:t>
      </w:r>
      <w:r>
        <w:rPr>
          <w:rFonts w:eastAsia="仿宋_GB2312"/>
          <w:kern w:val="0"/>
          <w:sz w:val="32"/>
          <w:szCs w:val="32"/>
        </w:rPr>
        <w:t>支持金融机构在风险可控、商业可持续的前提下，向</w:t>
      </w:r>
      <w:r>
        <w:rPr>
          <w:rFonts w:hint="eastAsia" w:eastAsia="仿宋_GB2312"/>
          <w:kern w:val="0"/>
          <w:sz w:val="32"/>
          <w:szCs w:val="32"/>
        </w:rPr>
        <w:t>节能降碳</w:t>
      </w:r>
      <w:r>
        <w:rPr>
          <w:rFonts w:eastAsia="仿宋_GB2312"/>
          <w:kern w:val="0"/>
          <w:sz w:val="32"/>
          <w:szCs w:val="32"/>
        </w:rPr>
        <w:t>效应显著的重点项目提供高质量的金融服务</w:t>
      </w:r>
      <w:r>
        <w:rPr>
          <w:rFonts w:hint="eastAsia" w:eastAsia="仿宋_GB2312"/>
          <w:kern w:val="0"/>
          <w:sz w:val="32"/>
          <w:szCs w:val="32"/>
        </w:rPr>
        <w:t>，支持符合条件的企业上市融资和再融资</w:t>
      </w:r>
      <w:r>
        <w:rPr>
          <w:rFonts w:eastAsia="仿宋_GB2312"/>
          <w:kern w:val="0"/>
          <w:sz w:val="32"/>
          <w:szCs w:val="32"/>
        </w:rPr>
        <w:t>。</w:t>
      </w:r>
      <w:r>
        <w:rPr>
          <w:rFonts w:hint="eastAsia" w:eastAsia="仿宋_GB2312"/>
          <w:kern w:val="0"/>
          <w:sz w:val="32"/>
          <w:szCs w:val="32"/>
        </w:rPr>
        <w:t>严格执行节能降碳相关政策，通过绿色电价、节能监察、环保监督执法等手段加大市场调节、督促落实力度。对于能效低于本行业基准水平且未能按期改造升级的项目，限制用能。</w:t>
      </w:r>
      <w:r>
        <w:rPr>
          <w:rFonts w:hint="eastAsia" w:eastAsia="仿宋_GB2312"/>
          <w:b/>
          <w:bCs/>
          <w:kern w:val="0"/>
          <w:sz w:val="32"/>
          <w:szCs w:val="32"/>
          <w:lang w:val="en"/>
        </w:rPr>
        <w:t>（市发展改革委、市工业和信息化局、市生态环境局、市财政局、市税务局、市金融局、市市场监管委、人民银行天津分行、天津银保监局、天津证监局等部门，各相关区政府</w:t>
      </w:r>
      <w:r>
        <w:rPr>
          <w:rFonts w:hint="eastAsia" w:eastAsia="仿宋_GB2312"/>
          <w:b/>
          <w:bCs/>
          <w:kern w:val="0"/>
          <w:sz w:val="32"/>
          <w:szCs w:val="32"/>
        </w:rPr>
        <w:t>按职责分工负责</w:t>
      </w:r>
      <w:r>
        <w:rPr>
          <w:rFonts w:hint="eastAsia" w:eastAsia="仿宋_GB2312"/>
          <w:b/>
          <w:bCs/>
          <w:kern w:val="0"/>
          <w:sz w:val="32"/>
          <w:szCs w:val="32"/>
          <w:lang w:val="en"/>
        </w:rPr>
        <w:t>）</w:t>
      </w:r>
    </w:p>
    <w:p>
      <w:pPr>
        <w:keepNext/>
        <w:keepLines/>
        <w:adjustRightInd w:val="0"/>
        <w:spacing w:line="580" w:lineRule="exact"/>
        <w:ind w:firstLine="640" w:firstLineChars="200"/>
        <w:textAlignment w:val="baseline"/>
        <w:outlineLvl w:val="1"/>
        <w:rPr>
          <w:rFonts w:eastAsia="楷体_GB2312"/>
          <w:bCs/>
          <w:kern w:val="0"/>
          <w:sz w:val="32"/>
          <w:szCs w:val="32"/>
        </w:rPr>
      </w:pPr>
      <w:r>
        <w:rPr>
          <w:rFonts w:eastAsia="楷体_GB2312"/>
          <w:bCs/>
          <w:kern w:val="0"/>
          <w:sz w:val="32"/>
          <w:szCs w:val="32"/>
        </w:rPr>
        <w:t>（</w:t>
      </w:r>
      <w:r>
        <w:rPr>
          <w:rFonts w:hint="eastAsia" w:eastAsia="楷体_GB2312"/>
          <w:bCs/>
          <w:kern w:val="0"/>
          <w:sz w:val="32"/>
          <w:szCs w:val="32"/>
        </w:rPr>
        <w:t>二</w:t>
      </w:r>
      <w:r>
        <w:rPr>
          <w:rFonts w:eastAsia="楷体_GB2312"/>
          <w:bCs/>
          <w:kern w:val="0"/>
          <w:sz w:val="32"/>
          <w:szCs w:val="32"/>
        </w:rPr>
        <w:t>）完善统计监测和监督管理</w:t>
      </w:r>
    </w:p>
    <w:p>
      <w:pPr>
        <w:adjustRightInd w:val="0"/>
        <w:spacing w:line="580" w:lineRule="exact"/>
        <w:ind w:firstLine="640" w:firstLineChars="200"/>
        <w:textAlignment w:val="baseline"/>
        <w:rPr>
          <w:rFonts w:eastAsia="仿宋_GB2312"/>
          <w:b/>
          <w:bCs/>
          <w:kern w:val="0"/>
          <w:sz w:val="32"/>
          <w:szCs w:val="32"/>
        </w:rPr>
      </w:pPr>
      <w:r>
        <w:rPr>
          <w:rFonts w:eastAsia="仿宋_GB2312"/>
          <w:kern w:val="0"/>
          <w:sz w:val="32"/>
          <w:szCs w:val="32"/>
        </w:rPr>
        <w:t>加强源头把控，建立健全重点领域</w:t>
      </w:r>
      <w:r>
        <w:rPr>
          <w:rFonts w:hint="eastAsia" w:eastAsia="仿宋_GB2312"/>
          <w:kern w:val="0"/>
          <w:sz w:val="32"/>
          <w:szCs w:val="32"/>
        </w:rPr>
        <w:t>能耗</w:t>
      </w:r>
      <w:r>
        <w:rPr>
          <w:rFonts w:eastAsia="仿宋_GB2312"/>
          <w:kern w:val="0"/>
          <w:sz w:val="32"/>
          <w:szCs w:val="32"/>
        </w:rPr>
        <w:t>和碳排放监测与评价体系，稳步推进企业</w:t>
      </w:r>
      <w:r>
        <w:rPr>
          <w:rFonts w:hint="eastAsia" w:eastAsia="仿宋_GB2312"/>
          <w:kern w:val="0"/>
          <w:sz w:val="32"/>
          <w:szCs w:val="32"/>
        </w:rPr>
        <w:t>能效</w:t>
      </w:r>
      <w:r>
        <w:rPr>
          <w:rFonts w:eastAsia="仿宋_GB2312"/>
          <w:kern w:val="0"/>
          <w:sz w:val="32"/>
          <w:szCs w:val="32"/>
        </w:rPr>
        <w:t>和碳排放核算、计量、报告、核查和评价工作。强化日常监测和现场检查，</w:t>
      </w:r>
      <w:r>
        <w:rPr>
          <w:rFonts w:hint="eastAsia" w:eastAsia="仿宋_GB2312"/>
          <w:kern w:val="0"/>
          <w:sz w:val="32"/>
          <w:szCs w:val="32"/>
        </w:rPr>
        <w:t>落实国家重大工业专项节能监察任务，</w:t>
      </w:r>
      <w:r>
        <w:rPr>
          <w:rFonts w:eastAsia="仿宋_GB2312"/>
          <w:kern w:val="0"/>
          <w:sz w:val="32"/>
          <w:szCs w:val="32"/>
        </w:rPr>
        <w:t>确保相关政策要求执行到位。压实属地监管责任，建立健全通报批评、用能预警、约谈问责等工作机制，完善重点行业节能降碳监管体系。发挥信用信息共享平台作用，依法依规加强对违规企业失信联合惩戒。</w:t>
      </w:r>
      <w:r>
        <w:rPr>
          <w:rFonts w:hint="eastAsia" w:eastAsia="仿宋_GB2312"/>
          <w:b/>
          <w:bCs/>
          <w:kern w:val="0"/>
          <w:sz w:val="32"/>
          <w:szCs w:val="32"/>
        </w:rPr>
        <w:t>（</w:t>
      </w:r>
      <w:r>
        <w:rPr>
          <w:rFonts w:hint="eastAsia" w:eastAsia="仿宋_GB2312"/>
          <w:b/>
          <w:bCs/>
          <w:kern w:val="0"/>
          <w:sz w:val="32"/>
          <w:szCs w:val="32"/>
          <w:lang w:val="en"/>
        </w:rPr>
        <w:t>市发展改革委、市工业和信息化局、市生态环境局、市市场监管委等部门，各相关区政府</w:t>
      </w:r>
      <w:r>
        <w:rPr>
          <w:rFonts w:hint="eastAsia" w:eastAsia="仿宋_GB2312"/>
          <w:b/>
          <w:bCs/>
          <w:kern w:val="0"/>
          <w:sz w:val="32"/>
          <w:szCs w:val="32"/>
        </w:rPr>
        <w:t>按职责分工负责</w:t>
      </w:r>
      <w:r>
        <w:rPr>
          <w:rFonts w:hint="eastAsia" w:eastAsia="仿宋_GB2312"/>
          <w:b/>
          <w:bCs/>
          <w:kern w:val="0"/>
          <w:sz w:val="32"/>
          <w:szCs w:val="32"/>
          <w:lang w:val="en"/>
        </w:rPr>
        <w:t>）</w:t>
      </w:r>
    </w:p>
    <w:p>
      <w:pPr>
        <w:keepNext/>
        <w:keepLines/>
        <w:adjustRightInd w:val="0"/>
        <w:spacing w:line="580" w:lineRule="exact"/>
        <w:ind w:firstLine="640" w:firstLineChars="200"/>
        <w:textAlignment w:val="baseline"/>
        <w:outlineLvl w:val="1"/>
        <w:rPr>
          <w:rFonts w:hint="eastAsia" w:eastAsia="楷体_GB2312"/>
          <w:bCs/>
          <w:kern w:val="0"/>
          <w:sz w:val="32"/>
          <w:szCs w:val="32"/>
          <w:lang w:val="en"/>
        </w:rPr>
      </w:pPr>
      <w:r>
        <w:rPr>
          <w:rFonts w:eastAsia="楷体_GB2312"/>
          <w:bCs/>
          <w:kern w:val="0"/>
          <w:sz w:val="32"/>
          <w:szCs w:val="32"/>
        </w:rPr>
        <w:t>（</w:t>
      </w:r>
      <w:r>
        <w:rPr>
          <w:rFonts w:hint="eastAsia" w:eastAsia="楷体_GB2312"/>
          <w:bCs/>
          <w:kern w:val="0"/>
          <w:sz w:val="32"/>
          <w:szCs w:val="32"/>
        </w:rPr>
        <w:t>三</w:t>
      </w:r>
      <w:r>
        <w:rPr>
          <w:rFonts w:eastAsia="楷体_GB2312"/>
          <w:bCs/>
          <w:kern w:val="0"/>
          <w:sz w:val="32"/>
          <w:szCs w:val="32"/>
        </w:rPr>
        <w:t>）加大</w:t>
      </w:r>
      <w:r>
        <w:rPr>
          <w:rFonts w:hint="eastAsia" w:eastAsia="楷体_GB2312"/>
          <w:bCs/>
          <w:kern w:val="0"/>
          <w:sz w:val="32"/>
          <w:szCs w:val="32"/>
        </w:rPr>
        <w:t>舆论引导</w:t>
      </w:r>
      <w:r>
        <w:rPr>
          <w:rFonts w:eastAsia="楷体_GB2312"/>
          <w:bCs/>
          <w:kern w:val="0"/>
          <w:sz w:val="32"/>
          <w:szCs w:val="32"/>
        </w:rPr>
        <w:t>和</w:t>
      </w:r>
      <w:r>
        <w:rPr>
          <w:rFonts w:hint="eastAsia" w:eastAsia="楷体_GB2312"/>
          <w:bCs/>
          <w:kern w:val="0"/>
          <w:sz w:val="32"/>
          <w:szCs w:val="32"/>
        </w:rPr>
        <w:t>示范引领</w:t>
      </w:r>
    </w:p>
    <w:p>
      <w:pPr>
        <w:spacing w:line="580" w:lineRule="exact"/>
        <w:ind w:firstLine="640" w:firstLineChars="200"/>
        <w:rPr>
          <w:rFonts w:hint="eastAsia" w:eastAsia="仿宋_GB2312"/>
          <w:sz w:val="32"/>
          <w:szCs w:val="32"/>
        </w:rPr>
      </w:pPr>
      <w:r>
        <w:rPr>
          <w:rFonts w:eastAsia="仿宋_GB2312"/>
          <w:kern w:val="0"/>
          <w:sz w:val="32"/>
          <w:szCs w:val="32"/>
        </w:rPr>
        <w:t>充分利用政府部门、行业协会、新闻媒体等渠道，加强</w:t>
      </w:r>
      <w:r>
        <w:rPr>
          <w:rFonts w:hint="eastAsia" w:eastAsia="仿宋_GB2312"/>
          <w:kern w:val="0"/>
          <w:sz w:val="32"/>
          <w:szCs w:val="32"/>
        </w:rPr>
        <w:t>节能降碳相关</w:t>
      </w:r>
      <w:r>
        <w:rPr>
          <w:rFonts w:eastAsia="仿宋_GB2312"/>
          <w:kern w:val="0"/>
          <w:sz w:val="32"/>
          <w:szCs w:val="32"/>
        </w:rPr>
        <w:t>政策解读和舆论引导，积极回应社会关切和热点问题，传递以能效水平引领重点领域节能降碳的坚定决心。遴选重点行业能效水平突出企业，发布能效</w:t>
      </w:r>
      <w:r>
        <w:rPr>
          <w:rFonts w:hint="eastAsia" w:eastAsia="仿宋_GB2312"/>
          <w:kern w:val="0"/>
          <w:sz w:val="32"/>
          <w:szCs w:val="32"/>
        </w:rPr>
        <w:t>“</w:t>
      </w:r>
      <w:r>
        <w:rPr>
          <w:rFonts w:eastAsia="仿宋_GB2312"/>
          <w:kern w:val="0"/>
          <w:sz w:val="32"/>
          <w:szCs w:val="32"/>
        </w:rPr>
        <w:t>领跑者</w:t>
      </w:r>
      <w:r>
        <w:rPr>
          <w:rFonts w:hint="eastAsia" w:eastAsia="仿宋_GB2312"/>
          <w:kern w:val="0"/>
          <w:sz w:val="32"/>
          <w:szCs w:val="32"/>
        </w:rPr>
        <w:t>”</w:t>
      </w:r>
      <w:r>
        <w:rPr>
          <w:rFonts w:eastAsia="仿宋_GB2312"/>
          <w:kern w:val="0"/>
          <w:sz w:val="32"/>
          <w:szCs w:val="32"/>
        </w:rPr>
        <w:t>名单，形成一批可借鉴、可复制、可推广的节能降碳典型案例</w:t>
      </w:r>
      <w:r>
        <w:rPr>
          <w:rFonts w:hint="eastAsia" w:eastAsia="仿宋_GB2312"/>
          <w:kern w:val="0"/>
          <w:sz w:val="32"/>
          <w:szCs w:val="32"/>
        </w:rPr>
        <w:t>，</w:t>
      </w:r>
      <w:r>
        <w:rPr>
          <w:rFonts w:eastAsia="仿宋_GB2312"/>
          <w:kern w:val="0"/>
          <w:sz w:val="32"/>
          <w:szCs w:val="32"/>
        </w:rPr>
        <w:t>及时</w:t>
      </w:r>
      <w:r>
        <w:rPr>
          <w:rFonts w:hint="eastAsia" w:eastAsia="仿宋_GB2312"/>
          <w:kern w:val="0"/>
          <w:sz w:val="32"/>
          <w:szCs w:val="32"/>
        </w:rPr>
        <w:t>宣传</w:t>
      </w:r>
      <w:r>
        <w:rPr>
          <w:rFonts w:eastAsia="仿宋_GB2312"/>
          <w:kern w:val="0"/>
          <w:sz w:val="32"/>
          <w:szCs w:val="32"/>
        </w:rPr>
        <w:t>总结</w:t>
      </w:r>
      <w:r>
        <w:rPr>
          <w:rFonts w:hint="eastAsia" w:eastAsia="仿宋_GB2312"/>
          <w:kern w:val="0"/>
          <w:sz w:val="32"/>
          <w:szCs w:val="32"/>
        </w:rPr>
        <w:t>和</w:t>
      </w:r>
      <w:r>
        <w:rPr>
          <w:rFonts w:eastAsia="仿宋_GB2312"/>
          <w:kern w:val="0"/>
          <w:sz w:val="32"/>
          <w:szCs w:val="32"/>
        </w:rPr>
        <w:t>推广，发挥示范引领作用</w:t>
      </w:r>
      <w:r>
        <w:rPr>
          <w:rFonts w:hint="eastAsia" w:eastAsia="仿宋_GB2312"/>
          <w:kern w:val="0"/>
          <w:sz w:val="32"/>
          <w:szCs w:val="32"/>
        </w:rPr>
        <w:t>，营造全社会共同推动重点领域节能降碳的良好氛围</w:t>
      </w:r>
      <w:r>
        <w:rPr>
          <w:rFonts w:eastAsia="仿宋_GB2312"/>
          <w:kern w:val="0"/>
          <w:sz w:val="32"/>
          <w:szCs w:val="32"/>
        </w:rPr>
        <w:t>。</w:t>
      </w:r>
      <w:r>
        <w:rPr>
          <w:rFonts w:hint="eastAsia" w:eastAsia="仿宋_GB2312"/>
          <w:b/>
          <w:bCs/>
          <w:kern w:val="0"/>
          <w:sz w:val="32"/>
          <w:szCs w:val="32"/>
        </w:rPr>
        <w:t>（</w:t>
      </w:r>
      <w:r>
        <w:rPr>
          <w:rFonts w:hint="eastAsia" w:eastAsia="仿宋_GB2312"/>
          <w:b/>
          <w:bCs/>
          <w:kern w:val="0"/>
          <w:sz w:val="32"/>
          <w:szCs w:val="32"/>
          <w:lang w:val="en"/>
        </w:rPr>
        <w:t>市发展改革委、市工业和信息化局、市市场监管委等部门，各相关区政府</w:t>
      </w:r>
      <w:r>
        <w:rPr>
          <w:rFonts w:hint="eastAsia" w:eastAsia="仿宋_GB2312"/>
          <w:b/>
          <w:bCs/>
          <w:kern w:val="0"/>
          <w:sz w:val="32"/>
          <w:szCs w:val="32"/>
        </w:rPr>
        <w:t>按职责分工负责</w:t>
      </w:r>
      <w:r>
        <w:rPr>
          <w:rFonts w:hint="eastAsia" w:eastAsia="仿宋_GB2312"/>
          <w:b/>
          <w:bCs/>
          <w:kern w:val="0"/>
          <w:sz w:val="32"/>
          <w:szCs w:val="32"/>
          <w:lang w:val="e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2000000000000"/>
    <w:charset w:val="86"/>
    <w:family w:val="script"/>
    <w:pitch w:val="default"/>
    <w:sig w:usb0="00000000" w:usb1="00000000" w:usb2="00000010" w:usb3="00000000" w:csb0="00040000" w:csb1="00000000"/>
  </w:font>
  <w:font w:name="Nimbus Roman No9 L">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C429C"/>
    <w:multiLevelType w:val="singleLevel"/>
    <w:tmpl w:val="83BC429C"/>
    <w:lvl w:ilvl="0" w:tentative="0">
      <w:start w:val="2"/>
      <w:numFmt w:val="chineseCounting"/>
      <w:suff w:val="nothing"/>
      <w:lvlText w:val="%1、"/>
      <w:lvlJc w:val="left"/>
      <w:rPr>
        <w:rFonts w:hint="eastAsia"/>
      </w:rPr>
    </w:lvl>
  </w:abstractNum>
  <w:abstractNum w:abstractNumId="1">
    <w:nsid w:val="DBFA8674"/>
    <w:multiLevelType w:val="singleLevel"/>
    <w:tmpl w:val="DBFA867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23165"/>
    <w:rsid w:val="577231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2022-05-07T09:54:00Z</dcterms:created>
  <dc:creator>WPS_1628732352</dc:creator>
  <cp:lastModifiedBy>WPS_1628732352</cp:lastModifiedBy>
  <dcterms:modified xsi:type="dcterms:W3CDTF">2022-05-07T09:54:42Z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385AC381A1E34FC9ADDA624EEB149CA8</vt:lpwstr>
  </property>
</Properties>
</file>