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04F" w:rsidRPr="00EB5EE1" w:rsidRDefault="009E404F" w:rsidP="009E404F">
      <w:pPr>
        <w:spacing w:line="480" w:lineRule="exact"/>
        <w:rPr>
          <w:rFonts w:eastAsia="黑体"/>
          <w:sz w:val="32"/>
          <w:szCs w:val="32"/>
        </w:rPr>
      </w:pPr>
      <w:r w:rsidRPr="00EB5EE1">
        <w:rPr>
          <w:rFonts w:eastAsia="黑体"/>
          <w:sz w:val="32"/>
          <w:szCs w:val="32"/>
        </w:rPr>
        <w:t>附件</w:t>
      </w:r>
      <w:r w:rsidRPr="00EB5EE1">
        <w:rPr>
          <w:rFonts w:eastAsia="黑体"/>
          <w:sz w:val="32"/>
          <w:szCs w:val="32"/>
        </w:rPr>
        <w:t>1</w:t>
      </w:r>
    </w:p>
    <w:p w:rsidR="009E404F" w:rsidRPr="00EB5EE1" w:rsidRDefault="009E404F" w:rsidP="00F7602B">
      <w:pPr>
        <w:spacing w:line="400" w:lineRule="exact"/>
        <w:rPr>
          <w:rFonts w:eastAsia="黑体"/>
          <w:sz w:val="32"/>
          <w:szCs w:val="32"/>
        </w:rPr>
      </w:pPr>
    </w:p>
    <w:p w:rsidR="00F7602B" w:rsidRDefault="003C28CB" w:rsidP="009E404F">
      <w:pPr>
        <w:spacing w:line="480" w:lineRule="exact"/>
        <w:jc w:val="center"/>
        <w:rPr>
          <w:rFonts w:eastAsia="方正小标宋简体" w:hint="eastAsia"/>
          <w:sz w:val="44"/>
          <w:szCs w:val="44"/>
        </w:rPr>
      </w:pPr>
      <w:r w:rsidRPr="00F7602B">
        <w:rPr>
          <w:rFonts w:eastAsia="方正小标宋简体" w:hint="eastAsia"/>
          <w:sz w:val="44"/>
          <w:szCs w:val="44"/>
        </w:rPr>
        <w:t>天津市</w:t>
      </w:r>
      <w:r w:rsidR="009E404F" w:rsidRPr="00F7602B">
        <w:rPr>
          <w:rFonts w:eastAsia="方正小标宋简体"/>
          <w:sz w:val="44"/>
          <w:szCs w:val="44"/>
        </w:rPr>
        <w:t>非营利性民办幼儿园</w:t>
      </w:r>
    </w:p>
    <w:p w:rsidR="009E404F" w:rsidRPr="00F7602B" w:rsidRDefault="009E404F" w:rsidP="009E404F">
      <w:pPr>
        <w:spacing w:line="480" w:lineRule="exact"/>
        <w:jc w:val="center"/>
        <w:rPr>
          <w:rFonts w:eastAsia="方正小标宋简体"/>
          <w:sz w:val="44"/>
          <w:szCs w:val="44"/>
        </w:rPr>
      </w:pPr>
      <w:r w:rsidRPr="00F7602B">
        <w:rPr>
          <w:rFonts w:eastAsia="方正小标宋简体"/>
          <w:sz w:val="44"/>
          <w:szCs w:val="44"/>
        </w:rPr>
        <w:t>代办服务性收费目录</w:t>
      </w:r>
    </w:p>
    <w:p w:rsidR="009E404F" w:rsidRPr="00EB5EE1" w:rsidRDefault="009E404F" w:rsidP="00F7602B">
      <w:pPr>
        <w:spacing w:line="400" w:lineRule="exact"/>
        <w:jc w:val="center"/>
        <w:rPr>
          <w:rFonts w:eastAsia="方正小标宋简体"/>
          <w:sz w:val="44"/>
          <w:szCs w:val="44"/>
        </w:rPr>
      </w:pPr>
    </w:p>
    <w:tbl>
      <w:tblPr>
        <w:tblW w:w="0" w:type="auto"/>
        <w:jc w:val="center"/>
        <w:tblLayout w:type="fixed"/>
        <w:tblLook w:val="0000"/>
      </w:tblPr>
      <w:tblGrid>
        <w:gridCol w:w="680"/>
        <w:gridCol w:w="1460"/>
        <w:gridCol w:w="3340"/>
        <w:gridCol w:w="2980"/>
      </w:tblGrid>
      <w:tr w:rsidR="009E404F" w:rsidRPr="00EB5EE1">
        <w:trPr>
          <w:trHeight w:val="885"/>
          <w:jc w:val="center"/>
        </w:trPr>
        <w:tc>
          <w:tcPr>
            <w:tcW w:w="680" w:type="dxa"/>
            <w:vMerge w:val="restart"/>
            <w:tcBorders>
              <w:top w:val="single" w:sz="4" w:space="0" w:color="auto"/>
              <w:left w:val="single" w:sz="4" w:space="0" w:color="auto"/>
              <w:bottom w:val="single" w:sz="4" w:space="0" w:color="000000"/>
              <w:right w:val="single" w:sz="4" w:space="0" w:color="auto"/>
            </w:tcBorders>
            <w:vAlign w:val="center"/>
          </w:tcPr>
          <w:p w:rsidR="009E404F" w:rsidRPr="00EB5EE1" w:rsidRDefault="009E404F" w:rsidP="009E404F">
            <w:pPr>
              <w:widowControl/>
              <w:jc w:val="center"/>
              <w:rPr>
                <w:rFonts w:eastAsia="黑体"/>
                <w:kern w:val="0"/>
                <w:sz w:val="28"/>
                <w:szCs w:val="28"/>
              </w:rPr>
            </w:pPr>
            <w:r w:rsidRPr="00EB5EE1">
              <w:rPr>
                <w:rFonts w:eastAsia="黑体"/>
                <w:kern w:val="0"/>
                <w:sz w:val="28"/>
                <w:szCs w:val="28"/>
              </w:rPr>
              <w:t>序号</w:t>
            </w:r>
          </w:p>
        </w:tc>
        <w:tc>
          <w:tcPr>
            <w:tcW w:w="1460" w:type="dxa"/>
            <w:vMerge w:val="restart"/>
            <w:tcBorders>
              <w:top w:val="single" w:sz="4" w:space="0" w:color="auto"/>
              <w:left w:val="single" w:sz="4" w:space="0" w:color="auto"/>
              <w:bottom w:val="single" w:sz="4" w:space="0" w:color="000000"/>
              <w:right w:val="single" w:sz="4" w:space="0" w:color="auto"/>
            </w:tcBorders>
            <w:vAlign w:val="center"/>
          </w:tcPr>
          <w:p w:rsidR="009E404F" w:rsidRPr="00EB5EE1" w:rsidRDefault="009E404F" w:rsidP="009E404F">
            <w:pPr>
              <w:widowControl/>
              <w:jc w:val="center"/>
              <w:rPr>
                <w:rFonts w:eastAsia="黑体"/>
                <w:kern w:val="0"/>
                <w:sz w:val="28"/>
                <w:szCs w:val="28"/>
              </w:rPr>
            </w:pPr>
            <w:r w:rsidRPr="00EB5EE1">
              <w:rPr>
                <w:rFonts w:eastAsia="黑体"/>
                <w:kern w:val="0"/>
                <w:sz w:val="28"/>
                <w:szCs w:val="28"/>
              </w:rPr>
              <w:t>项目名称</w:t>
            </w:r>
          </w:p>
        </w:tc>
        <w:tc>
          <w:tcPr>
            <w:tcW w:w="6320" w:type="dxa"/>
            <w:gridSpan w:val="2"/>
            <w:tcBorders>
              <w:top w:val="single" w:sz="4" w:space="0" w:color="auto"/>
              <w:left w:val="nil"/>
              <w:bottom w:val="single" w:sz="4" w:space="0" w:color="auto"/>
              <w:right w:val="single" w:sz="4" w:space="0" w:color="auto"/>
            </w:tcBorders>
            <w:vAlign w:val="center"/>
          </w:tcPr>
          <w:p w:rsidR="009E404F" w:rsidRPr="00EB5EE1" w:rsidRDefault="009E404F" w:rsidP="009E404F">
            <w:pPr>
              <w:widowControl/>
              <w:jc w:val="center"/>
              <w:rPr>
                <w:rFonts w:eastAsia="黑体"/>
                <w:kern w:val="0"/>
                <w:sz w:val="28"/>
                <w:szCs w:val="28"/>
              </w:rPr>
            </w:pPr>
            <w:r w:rsidRPr="00EB5EE1">
              <w:rPr>
                <w:rFonts w:eastAsia="黑体"/>
                <w:kern w:val="0"/>
                <w:sz w:val="28"/>
                <w:szCs w:val="28"/>
              </w:rPr>
              <w:t>服务内容及收费范围</w:t>
            </w:r>
          </w:p>
        </w:tc>
      </w:tr>
      <w:tr w:rsidR="009E404F" w:rsidRPr="00EB5EE1">
        <w:trPr>
          <w:trHeight w:val="450"/>
          <w:jc w:val="center"/>
        </w:trPr>
        <w:tc>
          <w:tcPr>
            <w:tcW w:w="680" w:type="dxa"/>
            <w:vMerge/>
            <w:tcBorders>
              <w:top w:val="single" w:sz="4" w:space="0" w:color="auto"/>
              <w:left w:val="single" w:sz="4" w:space="0" w:color="auto"/>
              <w:bottom w:val="single" w:sz="4" w:space="0" w:color="000000"/>
              <w:right w:val="single" w:sz="4" w:space="0" w:color="auto"/>
            </w:tcBorders>
            <w:vAlign w:val="center"/>
          </w:tcPr>
          <w:p w:rsidR="009E404F" w:rsidRPr="00EB5EE1" w:rsidRDefault="009E404F" w:rsidP="009E404F">
            <w:pPr>
              <w:widowControl/>
              <w:jc w:val="left"/>
              <w:rPr>
                <w:rFonts w:eastAsia="黑体"/>
                <w:kern w:val="0"/>
                <w:sz w:val="28"/>
                <w:szCs w:val="28"/>
              </w:rPr>
            </w:pPr>
          </w:p>
        </w:tc>
        <w:tc>
          <w:tcPr>
            <w:tcW w:w="1460" w:type="dxa"/>
            <w:vMerge/>
            <w:tcBorders>
              <w:top w:val="single" w:sz="4" w:space="0" w:color="auto"/>
              <w:left w:val="single" w:sz="4" w:space="0" w:color="auto"/>
              <w:bottom w:val="single" w:sz="4" w:space="0" w:color="000000"/>
              <w:right w:val="single" w:sz="4" w:space="0" w:color="auto"/>
            </w:tcBorders>
            <w:vAlign w:val="center"/>
          </w:tcPr>
          <w:p w:rsidR="009E404F" w:rsidRPr="00EB5EE1" w:rsidRDefault="009E404F" w:rsidP="009E404F">
            <w:pPr>
              <w:widowControl/>
              <w:jc w:val="left"/>
              <w:rPr>
                <w:rFonts w:eastAsia="黑体"/>
                <w:kern w:val="0"/>
                <w:sz w:val="28"/>
                <w:szCs w:val="28"/>
              </w:rPr>
            </w:pPr>
          </w:p>
        </w:tc>
        <w:tc>
          <w:tcPr>
            <w:tcW w:w="3340" w:type="dxa"/>
            <w:tcBorders>
              <w:top w:val="nil"/>
              <w:left w:val="nil"/>
              <w:bottom w:val="single" w:sz="4" w:space="0" w:color="auto"/>
              <w:right w:val="single" w:sz="4" w:space="0" w:color="auto"/>
            </w:tcBorders>
            <w:vAlign w:val="center"/>
          </w:tcPr>
          <w:p w:rsidR="009E404F" w:rsidRPr="00EB5EE1" w:rsidRDefault="009E404F" w:rsidP="009E404F">
            <w:pPr>
              <w:widowControl/>
              <w:jc w:val="center"/>
              <w:rPr>
                <w:rFonts w:eastAsia="黑体"/>
                <w:kern w:val="0"/>
                <w:sz w:val="28"/>
                <w:szCs w:val="28"/>
              </w:rPr>
            </w:pPr>
            <w:r w:rsidRPr="00EB5EE1">
              <w:rPr>
                <w:rFonts w:eastAsia="黑体"/>
                <w:kern w:val="0"/>
                <w:sz w:val="28"/>
                <w:szCs w:val="28"/>
              </w:rPr>
              <w:t>内容</w:t>
            </w:r>
          </w:p>
        </w:tc>
        <w:tc>
          <w:tcPr>
            <w:tcW w:w="2980" w:type="dxa"/>
            <w:tcBorders>
              <w:top w:val="nil"/>
              <w:left w:val="nil"/>
              <w:bottom w:val="single" w:sz="4" w:space="0" w:color="auto"/>
              <w:right w:val="single" w:sz="4" w:space="0" w:color="auto"/>
            </w:tcBorders>
            <w:vAlign w:val="center"/>
          </w:tcPr>
          <w:p w:rsidR="009E404F" w:rsidRPr="00EB5EE1" w:rsidRDefault="009E404F" w:rsidP="009E404F">
            <w:pPr>
              <w:widowControl/>
              <w:jc w:val="center"/>
              <w:rPr>
                <w:rFonts w:eastAsia="黑体"/>
                <w:kern w:val="0"/>
                <w:sz w:val="28"/>
                <w:szCs w:val="28"/>
              </w:rPr>
            </w:pPr>
            <w:r w:rsidRPr="00EB5EE1">
              <w:rPr>
                <w:rFonts w:eastAsia="黑体"/>
                <w:kern w:val="0"/>
                <w:sz w:val="28"/>
                <w:szCs w:val="28"/>
              </w:rPr>
              <w:t>备注</w:t>
            </w:r>
          </w:p>
        </w:tc>
      </w:tr>
      <w:tr w:rsidR="009E404F" w:rsidRPr="00EB5EE1">
        <w:trPr>
          <w:trHeight w:val="2315"/>
          <w:jc w:val="center"/>
        </w:trPr>
        <w:tc>
          <w:tcPr>
            <w:tcW w:w="680" w:type="dxa"/>
            <w:tcBorders>
              <w:top w:val="nil"/>
              <w:left w:val="single" w:sz="4" w:space="0" w:color="auto"/>
              <w:bottom w:val="single" w:sz="4" w:space="0" w:color="auto"/>
              <w:right w:val="single" w:sz="4" w:space="0" w:color="auto"/>
            </w:tcBorders>
            <w:noWrap/>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1</w:t>
            </w:r>
          </w:p>
        </w:tc>
        <w:tc>
          <w:tcPr>
            <w:tcW w:w="146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伙食费</w:t>
            </w:r>
          </w:p>
        </w:tc>
        <w:tc>
          <w:tcPr>
            <w:tcW w:w="3340" w:type="dxa"/>
            <w:tcBorders>
              <w:top w:val="nil"/>
              <w:left w:val="nil"/>
              <w:bottom w:val="single" w:sz="4" w:space="0" w:color="auto"/>
              <w:right w:val="single" w:sz="4" w:space="0" w:color="auto"/>
            </w:tcBorders>
            <w:vAlign w:val="center"/>
          </w:tcPr>
          <w:p w:rsidR="009E404F" w:rsidRPr="00EB5EE1" w:rsidRDefault="009E404F" w:rsidP="00F7602B">
            <w:pPr>
              <w:widowControl/>
              <w:spacing w:line="400" w:lineRule="exact"/>
              <w:jc w:val="left"/>
              <w:rPr>
                <w:rFonts w:eastAsia="仿宋_GB2312"/>
                <w:kern w:val="0"/>
                <w:sz w:val="24"/>
                <w:szCs w:val="24"/>
              </w:rPr>
            </w:pPr>
            <w:r w:rsidRPr="00EB5EE1">
              <w:rPr>
                <w:rFonts w:eastAsia="仿宋_GB2312"/>
                <w:kern w:val="0"/>
                <w:sz w:val="24"/>
                <w:szCs w:val="24"/>
              </w:rPr>
              <w:t>幼儿园提供餐点费用（含点心、水果）。幼儿园为在园幼儿提供伙食的，可收取伙食费（含点心、水果）。伙食费按月收取，按月结清，多退少补。</w:t>
            </w:r>
          </w:p>
        </w:tc>
        <w:tc>
          <w:tcPr>
            <w:tcW w:w="2980" w:type="dxa"/>
            <w:tcBorders>
              <w:top w:val="nil"/>
              <w:left w:val="nil"/>
              <w:bottom w:val="single" w:sz="4" w:space="0" w:color="auto"/>
              <w:right w:val="single" w:sz="4" w:space="0" w:color="auto"/>
            </w:tcBorders>
            <w:vAlign w:val="center"/>
          </w:tcPr>
          <w:p w:rsidR="009E404F" w:rsidRPr="00EB5EE1" w:rsidRDefault="009E404F" w:rsidP="00F7602B">
            <w:pPr>
              <w:widowControl/>
              <w:spacing w:line="400" w:lineRule="exact"/>
              <w:jc w:val="left"/>
              <w:rPr>
                <w:rFonts w:eastAsia="仿宋_GB2312"/>
                <w:kern w:val="0"/>
                <w:sz w:val="24"/>
                <w:szCs w:val="24"/>
              </w:rPr>
            </w:pPr>
            <w:r w:rsidRPr="00EB5EE1">
              <w:rPr>
                <w:rFonts w:eastAsia="仿宋_GB2312"/>
                <w:kern w:val="0"/>
                <w:sz w:val="24"/>
                <w:szCs w:val="24"/>
              </w:rPr>
              <w:t>具体收费标准由幼儿园与家长委员会根据儿童平衡膳食的需要和实际物价水平协商确定。</w:t>
            </w:r>
          </w:p>
        </w:tc>
      </w:tr>
      <w:tr w:rsidR="009E404F" w:rsidRPr="00EB5EE1">
        <w:trPr>
          <w:trHeight w:val="1245"/>
          <w:jc w:val="center"/>
        </w:trPr>
        <w:tc>
          <w:tcPr>
            <w:tcW w:w="680" w:type="dxa"/>
            <w:tcBorders>
              <w:top w:val="nil"/>
              <w:left w:val="single" w:sz="4" w:space="0" w:color="auto"/>
              <w:bottom w:val="single" w:sz="4" w:space="0" w:color="auto"/>
              <w:right w:val="single" w:sz="4" w:space="0" w:color="auto"/>
            </w:tcBorders>
            <w:noWrap/>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2</w:t>
            </w:r>
          </w:p>
        </w:tc>
        <w:tc>
          <w:tcPr>
            <w:tcW w:w="146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生活用品费</w:t>
            </w:r>
          </w:p>
        </w:tc>
        <w:tc>
          <w:tcPr>
            <w:tcW w:w="334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left"/>
              <w:rPr>
                <w:rFonts w:eastAsia="仿宋_GB2312"/>
                <w:kern w:val="0"/>
                <w:sz w:val="24"/>
                <w:szCs w:val="24"/>
              </w:rPr>
            </w:pPr>
            <w:r w:rsidRPr="00EB5EE1">
              <w:rPr>
                <w:rFonts w:eastAsia="仿宋_GB2312"/>
                <w:kern w:val="0"/>
                <w:sz w:val="24"/>
                <w:szCs w:val="24"/>
              </w:rPr>
              <w:t>幼儿个人使用的被褥、洗漱用品、餐具等，不包括园服。</w:t>
            </w:r>
          </w:p>
        </w:tc>
        <w:tc>
          <w:tcPr>
            <w:tcW w:w="298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left"/>
              <w:rPr>
                <w:rFonts w:eastAsia="仿宋_GB2312"/>
                <w:kern w:val="0"/>
                <w:sz w:val="24"/>
                <w:szCs w:val="24"/>
              </w:rPr>
            </w:pPr>
            <w:r w:rsidRPr="00EB5EE1">
              <w:rPr>
                <w:rFonts w:eastAsia="仿宋_GB2312"/>
                <w:kern w:val="0"/>
                <w:sz w:val="24"/>
                <w:szCs w:val="24"/>
              </w:rPr>
              <w:t>幼儿生活用品费应于新生入园时一次性按实际进价收取。</w:t>
            </w:r>
          </w:p>
        </w:tc>
      </w:tr>
      <w:tr w:rsidR="009E404F" w:rsidRPr="00EB5EE1">
        <w:trPr>
          <w:trHeight w:val="1245"/>
          <w:jc w:val="center"/>
        </w:trPr>
        <w:tc>
          <w:tcPr>
            <w:tcW w:w="680" w:type="dxa"/>
            <w:tcBorders>
              <w:top w:val="nil"/>
              <w:left w:val="single" w:sz="4" w:space="0" w:color="auto"/>
              <w:bottom w:val="single" w:sz="4" w:space="0" w:color="auto"/>
              <w:right w:val="single" w:sz="4" w:space="0" w:color="auto"/>
            </w:tcBorders>
            <w:noWrap/>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3</w:t>
            </w:r>
          </w:p>
        </w:tc>
        <w:tc>
          <w:tcPr>
            <w:tcW w:w="146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城乡居民基本医疗保险费</w:t>
            </w:r>
          </w:p>
        </w:tc>
        <w:tc>
          <w:tcPr>
            <w:tcW w:w="334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left"/>
              <w:rPr>
                <w:rFonts w:eastAsia="仿宋_GB2312"/>
                <w:kern w:val="0"/>
                <w:sz w:val="24"/>
                <w:szCs w:val="24"/>
              </w:rPr>
            </w:pPr>
            <w:r w:rsidRPr="00EB5EE1">
              <w:rPr>
                <w:rFonts w:eastAsia="仿宋_GB2312"/>
                <w:kern w:val="0"/>
                <w:sz w:val="24"/>
                <w:szCs w:val="24"/>
              </w:rPr>
              <w:t>为幼儿代收的城乡居民基本医疗保险费。</w:t>
            </w:r>
          </w:p>
        </w:tc>
        <w:tc>
          <w:tcPr>
            <w:tcW w:w="298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left"/>
              <w:rPr>
                <w:rFonts w:eastAsia="仿宋_GB2312"/>
                <w:kern w:val="0"/>
                <w:sz w:val="24"/>
                <w:szCs w:val="24"/>
              </w:rPr>
            </w:pPr>
            <w:r w:rsidRPr="00EB5EE1">
              <w:rPr>
                <w:rFonts w:eastAsia="仿宋_GB2312"/>
                <w:kern w:val="0"/>
                <w:sz w:val="24"/>
                <w:szCs w:val="24"/>
              </w:rPr>
              <w:t>按照市政府有关部门文件规定执行。</w:t>
            </w:r>
          </w:p>
        </w:tc>
      </w:tr>
      <w:tr w:rsidR="009E404F" w:rsidRPr="00EB5EE1">
        <w:trPr>
          <w:trHeight w:val="1245"/>
          <w:jc w:val="center"/>
        </w:trPr>
        <w:tc>
          <w:tcPr>
            <w:tcW w:w="680" w:type="dxa"/>
            <w:tcBorders>
              <w:top w:val="nil"/>
              <w:left w:val="single" w:sz="4" w:space="0" w:color="auto"/>
              <w:bottom w:val="single" w:sz="4" w:space="0" w:color="auto"/>
              <w:right w:val="single" w:sz="4" w:space="0" w:color="auto"/>
            </w:tcBorders>
            <w:noWrap/>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4</w:t>
            </w:r>
          </w:p>
        </w:tc>
        <w:tc>
          <w:tcPr>
            <w:tcW w:w="146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外出活动费</w:t>
            </w:r>
          </w:p>
        </w:tc>
        <w:tc>
          <w:tcPr>
            <w:tcW w:w="334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left"/>
              <w:rPr>
                <w:rFonts w:eastAsia="仿宋_GB2312"/>
                <w:kern w:val="0"/>
                <w:sz w:val="24"/>
                <w:szCs w:val="24"/>
              </w:rPr>
            </w:pPr>
            <w:r w:rsidRPr="00EB5EE1">
              <w:rPr>
                <w:rFonts w:eastAsia="仿宋_GB2312"/>
                <w:kern w:val="0"/>
                <w:sz w:val="24"/>
                <w:szCs w:val="24"/>
              </w:rPr>
              <w:t>幼儿园组织幼儿外出活动，包括活动期间发生的交通费，参观游览、观影、观看演出的门票费等。</w:t>
            </w:r>
          </w:p>
        </w:tc>
        <w:tc>
          <w:tcPr>
            <w:tcW w:w="2980" w:type="dxa"/>
            <w:tcBorders>
              <w:top w:val="nil"/>
              <w:left w:val="nil"/>
              <w:bottom w:val="single" w:sz="4" w:space="0" w:color="auto"/>
              <w:right w:val="single" w:sz="4" w:space="0" w:color="auto"/>
            </w:tcBorders>
            <w:vAlign w:val="center"/>
          </w:tcPr>
          <w:p w:rsidR="009E404F" w:rsidRPr="00EB5EE1" w:rsidRDefault="009E404F" w:rsidP="009E404F">
            <w:pPr>
              <w:widowControl/>
              <w:spacing w:line="440" w:lineRule="exact"/>
              <w:jc w:val="left"/>
              <w:rPr>
                <w:rFonts w:eastAsia="仿宋_GB2312"/>
                <w:kern w:val="0"/>
                <w:sz w:val="24"/>
                <w:szCs w:val="24"/>
              </w:rPr>
            </w:pPr>
            <w:r w:rsidRPr="00EB5EE1">
              <w:rPr>
                <w:rFonts w:eastAsia="仿宋_GB2312"/>
                <w:kern w:val="0"/>
                <w:sz w:val="24"/>
                <w:szCs w:val="24"/>
              </w:rPr>
              <w:t>幼儿家长自愿，据实收取，据实结算。</w:t>
            </w:r>
          </w:p>
        </w:tc>
      </w:tr>
      <w:tr w:rsidR="009E404F" w:rsidRPr="00EB5EE1">
        <w:trPr>
          <w:trHeight w:val="1245"/>
          <w:jc w:val="center"/>
        </w:trPr>
        <w:tc>
          <w:tcPr>
            <w:tcW w:w="680" w:type="dxa"/>
            <w:tcBorders>
              <w:top w:val="single" w:sz="4" w:space="0" w:color="auto"/>
              <w:left w:val="single" w:sz="4" w:space="0" w:color="auto"/>
              <w:bottom w:val="single" w:sz="4" w:space="0" w:color="auto"/>
              <w:right w:val="single" w:sz="4" w:space="0" w:color="auto"/>
            </w:tcBorders>
            <w:noWrap/>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5</w:t>
            </w:r>
          </w:p>
        </w:tc>
        <w:tc>
          <w:tcPr>
            <w:tcW w:w="1460" w:type="dxa"/>
            <w:tcBorders>
              <w:top w:val="single" w:sz="4" w:space="0" w:color="auto"/>
              <w:left w:val="nil"/>
              <w:bottom w:val="single" w:sz="4" w:space="0" w:color="auto"/>
              <w:right w:val="single" w:sz="4" w:space="0" w:color="auto"/>
            </w:tcBorders>
            <w:vAlign w:val="center"/>
          </w:tcPr>
          <w:p w:rsidR="009E404F" w:rsidRPr="00EB5EE1" w:rsidRDefault="009E404F" w:rsidP="009E404F">
            <w:pPr>
              <w:widowControl/>
              <w:spacing w:line="440" w:lineRule="exact"/>
              <w:jc w:val="center"/>
              <w:rPr>
                <w:rFonts w:eastAsia="仿宋_GB2312"/>
                <w:kern w:val="0"/>
                <w:sz w:val="24"/>
                <w:szCs w:val="24"/>
              </w:rPr>
            </w:pPr>
            <w:r w:rsidRPr="00EB5EE1">
              <w:rPr>
                <w:rFonts w:eastAsia="仿宋_GB2312"/>
                <w:kern w:val="0"/>
                <w:sz w:val="24"/>
                <w:szCs w:val="24"/>
              </w:rPr>
              <w:t>幼儿安全接送卡工本费</w:t>
            </w:r>
          </w:p>
        </w:tc>
        <w:tc>
          <w:tcPr>
            <w:tcW w:w="3340" w:type="dxa"/>
            <w:tcBorders>
              <w:top w:val="single" w:sz="4" w:space="0" w:color="auto"/>
              <w:left w:val="nil"/>
              <w:bottom w:val="single" w:sz="4" w:space="0" w:color="auto"/>
              <w:right w:val="single" w:sz="4" w:space="0" w:color="auto"/>
            </w:tcBorders>
            <w:vAlign w:val="center"/>
          </w:tcPr>
          <w:p w:rsidR="009E404F" w:rsidRPr="00EB5EE1" w:rsidRDefault="009E404F" w:rsidP="009E404F">
            <w:pPr>
              <w:widowControl/>
              <w:spacing w:line="440" w:lineRule="exact"/>
              <w:jc w:val="left"/>
              <w:rPr>
                <w:rFonts w:eastAsia="仿宋_GB2312"/>
                <w:kern w:val="0"/>
                <w:sz w:val="24"/>
                <w:szCs w:val="24"/>
              </w:rPr>
            </w:pPr>
            <w:r w:rsidRPr="00EB5EE1">
              <w:rPr>
                <w:rFonts w:eastAsia="仿宋_GB2312"/>
                <w:kern w:val="0"/>
                <w:sz w:val="24"/>
                <w:szCs w:val="24"/>
              </w:rPr>
              <w:t>幼儿园为保证幼儿安全，向家长发放的接送卡，因丢失、人为损坏等原因申请补领或增领时，幼儿园可向申请人收取补办卡工本费。</w:t>
            </w:r>
          </w:p>
        </w:tc>
        <w:tc>
          <w:tcPr>
            <w:tcW w:w="2980" w:type="dxa"/>
            <w:tcBorders>
              <w:top w:val="single" w:sz="4" w:space="0" w:color="auto"/>
              <w:left w:val="nil"/>
              <w:bottom w:val="single" w:sz="4" w:space="0" w:color="auto"/>
              <w:right w:val="single" w:sz="4" w:space="0" w:color="auto"/>
            </w:tcBorders>
            <w:vAlign w:val="center"/>
          </w:tcPr>
          <w:p w:rsidR="009E404F" w:rsidRPr="00EB5EE1" w:rsidRDefault="009E404F" w:rsidP="009E404F">
            <w:pPr>
              <w:spacing w:line="440" w:lineRule="exact"/>
              <w:rPr>
                <w:rFonts w:eastAsia="仿宋_GB2312"/>
                <w:kern w:val="0"/>
                <w:sz w:val="24"/>
                <w:szCs w:val="24"/>
              </w:rPr>
            </w:pPr>
            <w:r w:rsidRPr="00EB5EE1">
              <w:rPr>
                <w:rFonts w:eastAsia="仿宋_GB2312"/>
                <w:kern w:val="0"/>
                <w:sz w:val="24"/>
                <w:szCs w:val="24"/>
              </w:rPr>
              <w:t>幼儿园应首次免费为家长办理两张接送卡。</w:t>
            </w:r>
          </w:p>
          <w:p w:rsidR="009E404F" w:rsidRPr="00EB5EE1" w:rsidRDefault="009E404F" w:rsidP="009E404F">
            <w:pPr>
              <w:widowControl/>
              <w:spacing w:line="440" w:lineRule="exact"/>
              <w:jc w:val="left"/>
              <w:rPr>
                <w:rFonts w:eastAsia="仿宋_GB2312"/>
                <w:kern w:val="0"/>
                <w:sz w:val="24"/>
                <w:szCs w:val="24"/>
              </w:rPr>
            </w:pPr>
          </w:p>
        </w:tc>
      </w:tr>
    </w:tbl>
    <w:p w:rsidR="00277425" w:rsidRPr="00EB5EE1" w:rsidRDefault="00277425" w:rsidP="00F869F8">
      <w:pPr>
        <w:spacing w:line="360" w:lineRule="auto"/>
      </w:pPr>
    </w:p>
    <w:sectPr w:rsidR="00277425" w:rsidRPr="00EB5EE1" w:rsidSect="00F869F8">
      <w:footerReference w:type="even" r:id="rId7"/>
      <w:footerReference w:type="default" r:id="rId8"/>
      <w:pgSz w:w="11906" w:h="16838"/>
      <w:pgMar w:top="1814" w:right="1474" w:bottom="1701" w:left="1474" w:header="851" w:footer="147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38" w:rsidRDefault="00374F38">
      <w:r>
        <w:separator/>
      </w:r>
    </w:p>
  </w:endnote>
  <w:endnote w:type="continuationSeparator" w:id="0">
    <w:p w:rsidR="00374F38" w:rsidRDefault="00374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98" w:rsidRPr="00117E37" w:rsidRDefault="00C01098">
    <w:pPr>
      <w:pStyle w:val="a3"/>
      <w:rPr>
        <w:rFonts w:ascii="宋体" w:hAnsi="宋体"/>
        <w:sz w:val="28"/>
        <w:szCs w:val="28"/>
      </w:rPr>
    </w:pPr>
    <w:r w:rsidRPr="00117E37">
      <w:rPr>
        <w:rFonts w:ascii="宋体" w:hAnsi="宋体"/>
        <w:sz w:val="28"/>
        <w:szCs w:val="28"/>
      </w:rPr>
      <w:fldChar w:fldCharType="begin"/>
    </w:r>
    <w:r w:rsidRPr="00117E37">
      <w:rPr>
        <w:rFonts w:ascii="宋体" w:hAnsi="宋体"/>
        <w:sz w:val="28"/>
        <w:szCs w:val="28"/>
      </w:rPr>
      <w:instrText xml:space="preserve"> PAGE   \* MERGEFORMAT </w:instrText>
    </w:r>
    <w:r w:rsidRPr="00117E37">
      <w:rPr>
        <w:rFonts w:ascii="宋体" w:hAnsi="宋体"/>
        <w:sz w:val="28"/>
        <w:szCs w:val="28"/>
      </w:rPr>
      <w:fldChar w:fldCharType="separate"/>
    </w:r>
    <w:r w:rsidR="00F869F8" w:rsidRPr="00F869F8">
      <w:rPr>
        <w:rFonts w:ascii="宋体" w:hAnsi="宋体"/>
        <w:noProof/>
        <w:sz w:val="28"/>
        <w:szCs w:val="28"/>
        <w:lang w:val="zh-CN"/>
      </w:rPr>
      <w:t>-</w:t>
    </w:r>
    <w:r w:rsidR="00F869F8">
      <w:rPr>
        <w:rFonts w:ascii="宋体" w:hAnsi="宋体"/>
        <w:noProof/>
        <w:sz w:val="28"/>
        <w:szCs w:val="28"/>
      </w:rPr>
      <w:t xml:space="preserve"> 2 -</w:t>
    </w:r>
    <w:r w:rsidRPr="00117E37">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098" w:rsidRPr="00117E37" w:rsidRDefault="00C01098">
    <w:pPr>
      <w:pStyle w:val="a3"/>
      <w:jc w:val="right"/>
      <w:rPr>
        <w:rFonts w:ascii="宋体" w:hAnsi="宋体"/>
        <w:sz w:val="28"/>
        <w:szCs w:val="28"/>
      </w:rPr>
    </w:pPr>
    <w:r w:rsidRPr="00117E37">
      <w:rPr>
        <w:rFonts w:ascii="宋体" w:hAnsi="宋体"/>
        <w:sz w:val="28"/>
        <w:szCs w:val="28"/>
      </w:rPr>
      <w:fldChar w:fldCharType="begin"/>
    </w:r>
    <w:r w:rsidRPr="00117E37">
      <w:rPr>
        <w:rFonts w:ascii="宋体" w:hAnsi="宋体"/>
        <w:sz w:val="28"/>
        <w:szCs w:val="28"/>
      </w:rPr>
      <w:instrText xml:space="preserve"> PAGE   \* MERGEFORMAT </w:instrText>
    </w:r>
    <w:r w:rsidRPr="00117E37">
      <w:rPr>
        <w:rFonts w:ascii="宋体" w:hAnsi="宋体"/>
        <w:sz w:val="28"/>
        <w:szCs w:val="28"/>
      </w:rPr>
      <w:fldChar w:fldCharType="separate"/>
    </w:r>
    <w:r w:rsidR="00F869F8" w:rsidRPr="00F869F8">
      <w:rPr>
        <w:rFonts w:ascii="宋体" w:hAnsi="宋体"/>
        <w:noProof/>
        <w:sz w:val="28"/>
        <w:szCs w:val="28"/>
        <w:lang w:val="zh-CN"/>
      </w:rPr>
      <w:t>-</w:t>
    </w:r>
    <w:r w:rsidR="00F869F8">
      <w:rPr>
        <w:rFonts w:ascii="宋体" w:hAnsi="宋体"/>
        <w:noProof/>
        <w:sz w:val="28"/>
        <w:szCs w:val="28"/>
      </w:rPr>
      <w:t xml:space="preserve"> 1 -</w:t>
    </w:r>
    <w:r w:rsidRPr="00117E37">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38" w:rsidRDefault="00374F38">
      <w:r>
        <w:separator/>
      </w:r>
    </w:p>
  </w:footnote>
  <w:footnote w:type="continuationSeparator" w:id="0">
    <w:p w:rsidR="00374F38" w:rsidRDefault="00374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15DF0"/>
    <w:multiLevelType w:val="hybridMultilevel"/>
    <w:tmpl w:val="DDC20F6E"/>
    <w:lvl w:ilvl="0" w:tplc="E1C4D012">
      <w:start w:val="1"/>
      <w:numFmt w:val="japaneseCounting"/>
      <w:lvlText w:val="（%1）"/>
      <w:lvlJc w:val="left"/>
      <w:pPr>
        <w:ind w:left="1707" w:hanging="1080"/>
      </w:pPr>
      <w:rPr>
        <w:rFonts w:hAnsi="Arial" w:cs="Arial"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1E58"/>
    <w:rsid w:val="00003277"/>
    <w:rsid w:val="00005A28"/>
    <w:rsid w:val="0001162F"/>
    <w:rsid w:val="00011C6A"/>
    <w:rsid w:val="00021013"/>
    <w:rsid w:val="000420F4"/>
    <w:rsid w:val="00042211"/>
    <w:rsid w:val="00054CAD"/>
    <w:rsid w:val="00055413"/>
    <w:rsid w:val="0005646D"/>
    <w:rsid w:val="00092F93"/>
    <w:rsid w:val="000A3804"/>
    <w:rsid w:val="000C4FF8"/>
    <w:rsid w:val="000F7A50"/>
    <w:rsid w:val="00117E37"/>
    <w:rsid w:val="00124387"/>
    <w:rsid w:val="00124656"/>
    <w:rsid w:val="001316D8"/>
    <w:rsid w:val="001358C1"/>
    <w:rsid w:val="00153489"/>
    <w:rsid w:val="00162AE0"/>
    <w:rsid w:val="0016572D"/>
    <w:rsid w:val="001908B9"/>
    <w:rsid w:val="002232B8"/>
    <w:rsid w:val="00225CC9"/>
    <w:rsid w:val="00243860"/>
    <w:rsid w:val="0025010A"/>
    <w:rsid w:val="00277425"/>
    <w:rsid w:val="0028112B"/>
    <w:rsid w:val="00282D49"/>
    <w:rsid w:val="002846A1"/>
    <w:rsid w:val="00295D39"/>
    <w:rsid w:val="002A77EB"/>
    <w:rsid w:val="002C121F"/>
    <w:rsid w:val="002C13DC"/>
    <w:rsid w:val="002C4D3A"/>
    <w:rsid w:val="002D070D"/>
    <w:rsid w:val="002D6EC2"/>
    <w:rsid w:val="002E597C"/>
    <w:rsid w:val="002E6A9D"/>
    <w:rsid w:val="002E7EBB"/>
    <w:rsid w:val="003040FC"/>
    <w:rsid w:val="00320076"/>
    <w:rsid w:val="0032798A"/>
    <w:rsid w:val="0034677D"/>
    <w:rsid w:val="00350F51"/>
    <w:rsid w:val="003535AB"/>
    <w:rsid w:val="00364790"/>
    <w:rsid w:val="00374F38"/>
    <w:rsid w:val="003830FD"/>
    <w:rsid w:val="00387D2B"/>
    <w:rsid w:val="00392F10"/>
    <w:rsid w:val="003A73C9"/>
    <w:rsid w:val="003C28CB"/>
    <w:rsid w:val="003D3D6D"/>
    <w:rsid w:val="003E3772"/>
    <w:rsid w:val="00401E58"/>
    <w:rsid w:val="00413462"/>
    <w:rsid w:val="004172DB"/>
    <w:rsid w:val="004264FC"/>
    <w:rsid w:val="0043479A"/>
    <w:rsid w:val="00476981"/>
    <w:rsid w:val="004844FC"/>
    <w:rsid w:val="004A0947"/>
    <w:rsid w:val="004A2BD8"/>
    <w:rsid w:val="004A55C3"/>
    <w:rsid w:val="004B023A"/>
    <w:rsid w:val="004B5C4E"/>
    <w:rsid w:val="004B5C65"/>
    <w:rsid w:val="004D4004"/>
    <w:rsid w:val="004D6EF7"/>
    <w:rsid w:val="004E3EED"/>
    <w:rsid w:val="004F1232"/>
    <w:rsid w:val="00503BAA"/>
    <w:rsid w:val="00504589"/>
    <w:rsid w:val="005237F0"/>
    <w:rsid w:val="00523F65"/>
    <w:rsid w:val="0053562D"/>
    <w:rsid w:val="0053595D"/>
    <w:rsid w:val="00540C36"/>
    <w:rsid w:val="00580794"/>
    <w:rsid w:val="00582AB3"/>
    <w:rsid w:val="00587C9D"/>
    <w:rsid w:val="005B6E74"/>
    <w:rsid w:val="005E0B58"/>
    <w:rsid w:val="005F1CA5"/>
    <w:rsid w:val="005F5D13"/>
    <w:rsid w:val="00600D93"/>
    <w:rsid w:val="00617A05"/>
    <w:rsid w:val="00621721"/>
    <w:rsid w:val="00626307"/>
    <w:rsid w:val="0063177D"/>
    <w:rsid w:val="00643EB7"/>
    <w:rsid w:val="00670E90"/>
    <w:rsid w:val="00680898"/>
    <w:rsid w:val="00682666"/>
    <w:rsid w:val="00694944"/>
    <w:rsid w:val="006A28A8"/>
    <w:rsid w:val="00704E5E"/>
    <w:rsid w:val="00724DD7"/>
    <w:rsid w:val="0074730A"/>
    <w:rsid w:val="00765468"/>
    <w:rsid w:val="007747F1"/>
    <w:rsid w:val="007805ED"/>
    <w:rsid w:val="007A2C8E"/>
    <w:rsid w:val="007B361C"/>
    <w:rsid w:val="007B374A"/>
    <w:rsid w:val="007B49F6"/>
    <w:rsid w:val="007C6317"/>
    <w:rsid w:val="007D1578"/>
    <w:rsid w:val="007D619A"/>
    <w:rsid w:val="007F2684"/>
    <w:rsid w:val="007F4357"/>
    <w:rsid w:val="007F6F60"/>
    <w:rsid w:val="008138FB"/>
    <w:rsid w:val="00837D00"/>
    <w:rsid w:val="00843D54"/>
    <w:rsid w:val="00847042"/>
    <w:rsid w:val="00853411"/>
    <w:rsid w:val="0085590F"/>
    <w:rsid w:val="0087623F"/>
    <w:rsid w:val="00880409"/>
    <w:rsid w:val="0088057A"/>
    <w:rsid w:val="00886182"/>
    <w:rsid w:val="0088662E"/>
    <w:rsid w:val="008A082A"/>
    <w:rsid w:val="008A2D12"/>
    <w:rsid w:val="008A3A75"/>
    <w:rsid w:val="008C17A1"/>
    <w:rsid w:val="008C1CA0"/>
    <w:rsid w:val="008C4454"/>
    <w:rsid w:val="008E144C"/>
    <w:rsid w:val="008F36A8"/>
    <w:rsid w:val="008F45CB"/>
    <w:rsid w:val="00901693"/>
    <w:rsid w:val="009022DE"/>
    <w:rsid w:val="0091037C"/>
    <w:rsid w:val="00912249"/>
    <w:rsid w:val="009270BE"/>
    <w:rsid w:val="00937A82"/>
    <w:rsid w:val="00946B8E"/>
    <w:rsid w:val="009478AF"/>
    <w:rsid w:val="00951662"/>
    <w:rsid w:val="009567E8"/>
    <w:rsid w:val="00996364"/>
    <w:rsid w:val="00996F38"/>
    <w:rsid w:val="009A46BA"/>
    <w:rsid w:val="009A499C"/>
    <w:rsid w:val="009B12DF"/>
    <w:rsid w:val="009B46D8"/>
    <w:rsid w:val="009C77E6"/>
    <w:rsid w:val="009E404F"/>
    <w:rsid w:val="009E6C5A"/>
    <w:rsid w:val="00A11FDC"/>
    <w:rsid w:val="00A225C5"/>
    <w:rsid w:val="00A30390"/>
    <w:rsid w:val="00A33901"/>
    <w:rsid w:val="00A44ACC"/>
    <w:rsid w:val="00A45ED0"/>
    <w:rsid w:val="00A55B2B"/>
    <w:rsid w:val="00A62BC6"/>
    <w:rsid w:val="00A65F0D"/>
    <w:rsid w:val="00A66A0C"/>
    <w:rsid w:val="00A71673"/>
    <w:rsid w:val="00AA49BE"/>
    <w:rsid w:val="00AC0B78"/>
    <w:rsid w:val="00AD4173"/>
    <w:rsid w:val="00AD53FD"/>
    <w:rsid w:val="00AD7CBA"/>
    <w:rsid w:val="00AF0A36"/>
    <w:rsid w:val="00AF6411"/>
    <w:rsid w:val="00AF6BD3"/>
    <w:rsid w:val="00B009E7"/>
    <w:rsid w:val="00B07C81"/>
    <w:rsid w:val="00B253E5"/>
    <w:rsid w:val="00B26D4A"/>
    <w:rsid w:val="00B32E34"/>
    <w:rsid w:val="00B44DF1"/>
    <w:rsid w:val="00B62755"/>
    <w:rsid w:val="00B6450B"/>
    <w:rsid w:val="00B6781E"/>
    <w:rsid w:val="00B71666"/>
    <w:rsid w:val="00BA4E62"/>
    <w:rsid w:val="00BC5441"/>
    <w:rsid w:val="00BE4491"/>
    <w:rsid w:val="00BF3577"/>
    <w:rsid w:val="00BF543C"/>
    <w:rsid w:val="00C01098"/>
    <w:rsid w:val="00C1075F"/>
    <w:rsid w:val="00C1184C"/>
    <w:rsid w:val="00C33F61"/>
    <w:rsid w:val="00C34005"/>
    <w:rsid w:val="00C355DA"/>
    <w:rsid w:val="00C3659F"/>
    <w:rsid w:val="00C427A6"/>
    <w:rsid w:val="00C43D2D"/>
    <w:rsid w:val="00C531FA"/>
    <w:rsid w:val="00C65F07"/>
    <w:rsid w:val="00C6772B"/>
    <w:rsid w:val="00CC21D2"/>
    <w:rsid w:val="00CC766E"/>
    <w:rsid w:val="00CE30B6"/>
    <w:rsid w:val="00CF3D45"/>
    <w:rsid w:val="00D02E26"/>
    <w:rsid w:val="00D04505"/>
    <w:rsid w:val="00D176D9"/>
    <w:rsid w:val="00D2023B"/>
    <w:rsid w:val="00D527E2"/>
    <w:rsid w:val="00D55084"/>
    <w:rsid w:val="00D55FAE"/>
    <w:rsid w:val="00D65196"/>
    <w:rsid w:val="00D8275C"/>
    <w:rsid w:val="00D92957"/>
    <w:rsid w:val="00DB6E62"/>
    <w:rsid w:val="00DC361E"/>
    <w:rsid w:val="00DC40B9"/>
    <w:rsid w:val="00DC6465"/>
    <w:rsid w:val="00DD2EC5"/>
    <w:rsid w:val="00DE02C0"/>
    <w:rsid w:val="00E06A2E"/>
    <w:rsid w:val="00E07660"/>
    <w:rsid w:val="00E2403E"/>
    <w:rsid w:val="00E32C53"/>
    <w:rsid w:val="00E354E4"/>
    <w:rsid w:val="00E3623F"/>
    <w:rsid w:val="00E42309"/>
    <w:rsid w:val="00E75463"/>
    <w:rsid w:val="00E8125B"/>
    <w:rsid w:val="00E90BF9"/>
    <w:rsid w:val="00E9166A"/>
    <w:rsid w:val="00E966D9"/>
    <w:rsid w:val="00EA3A10"/>
    <w:rsid w:val="00EB5EE1"/>
    <w:rsid w:val="00EC4C4E"/>
    <w:rsid w:val="00ED279E"/>
    <w:rsid w:val="00F103C5"/>
    <w:rsid w:val="00F3782E"/>
    <w:rsid w:val="00F624B5"/>
    <w:rsid w:val="00F63AEC"/>
    <w:rsid w:val="00F63C72"/>
    <w:rsid w:val="00F65A08"/>
    <w:rsid w:val="00F70336"/>
    <w:rsid w:val="00F734D3"/>
    <w:rsid w:val="00F7602B"/>
    <w:rsid w:val="00F813DA"/>
    <w:rsid w:val="00F85824"/>
    <w:rsid w:val="00F869F8"/>
    <w:rsid w:val="00FB5E7C"/>
    <w:rsid w:val="00FE526F"/>
    <w:rsid w:val="00FF1A60"/>
    <w:rsid w:val="00FF29C0"/>
    <w:rsid w:val="00FF66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E5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CharCharCharCharCharChar">
    <w:name w:val="Char Char Char Char Char Char Char Char Char Char"/>
    <w:basedOn w:val="a"/>
    <w:rsid w:val="00401E58"/>
    <w:pPr>
      <w:spacing w:line="360" w:lineRule="auto"/>
      <w:ind w:firstLineChars="200" w:firstLine="200"/>
    </w:pPr>
    <w:rPr>
      <w:rFonts w:ascii="宋体" w:hAnsi="宋体" w:cs="宋体"/>
      <w:sz w:val="24"/>
      <w:szCs w:val="24"/>
    </w:rPr>
  </w:style>
  <w:style w:type="paragraph" w:styleId="a3">
    <w:name w:val="footer"/>
    <w:basedOn w:val="a"/>
    <w:link w:val="Char"/>
    <w:uiPriority w:val="99"/>
    <w:rsid w:val="0005646D"/>
    <w:pPr>
      <w:tabs>
        <w:tab w:val="center" w:pos="4153"/>
        <w:tab w:val="right" w:pos="8306"/>
      </w:tabs>
      <w:snapToGrid w:val="0"/>
      <w:jc w:val="left"/>
    </w:pPr>
    <w:rPr>
      <w:sz w:val="18"/>
      <w:szCs w:val="18"/>
    </w:rPr>
  </w:style>
  <w:style w:type="character" w:styleId="a4">
    <w:name w:val="page number"/>
    <w:basedOn w:val="a0"/>
    <w:rsid w:val="0005646D"/>
  </w:style>
  <w:style w:type="paragraph" w:styleId="a5">
    <w:name w:val="header"/>
    <w:basedOn w:val="a"/>
    <w:rsid w:val="0005646D"/>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rsid w:val="00117E37"/>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41</Characters>
  <Application>Microsoft Office Word</Application>
  <DocSecurity>0</DocSecurity>
  <Lines>1</Lines>
  <Paragraphs>1</Paragraphs>
  <ScaleCrop>false</ScaleCrop>
  <Company>Lenovo (Beijing) Limited</Company>
  <LinksUpToDate>false</LinksUpToDate>
  <CharactersWithSpaces>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天津市发展和改革委员会文件</dc:title>
  <dc:creator>Lenovo User</dc:creator>
  <cp:lastModifiedBy>DELL</cp:lastModifiedBy>
  <cp:revision>2</cp:revision>
  <cp:lastPrinted>2019-08-14T02:54:00Z</cp:lastPrinted>
  <dcterms:created xsi:type="dcterms:W3CDTF">2019-08-16T09:17:00Z</dcterms:created>
  <dcterms:modified xsi:type="dcterms:W3CDTF">2019-08-16T09:17:00Z</dcterms:modified>
</cp:coreProperties>
</file>