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1D" w:rsidRDefault="0074101D" w:rsidP="0074101D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F70C1B">
        <w:rPr>
          <w:rFonts w:ascii="黑体" w:eastAsia="黑体" w:hAnsi="黑体" w:hint="eastAsia"/>
          <w:sz w:val="32"/>
          <w:szCs w:val="32"/>
        </w:rPr>
        <w:t>附件1</w:t>
      </w:r>
    </w:p>
    <w:p w:rsidR="0074101D" w:rsidRPr="00F70C1B" w:rsidRDefault="0074101D" w:rsidP="0074101D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74101D" w:rsidRPr="00F70C1B" w:rsidRDefault="0074101D" w:rsidP="0074101D">
      <w:pPr>
        <w:spacing w:line="560" w:lineRule="exact"/>
        <w:jc w:val="center"/>
        <w:outlineLvl w:val="0"/>
        <w:rPr>
          <w:rFonts w:ascii="方正小标宋简体" w:eastAsia="方正小标宋简体" w:hAnsi="黑体"/>
          <w:sz w:val="44"/>
          <w:szCs w:val="44"/>
        </w:rPr>
      </w:pPr>
      <w:r w:rsidRPr="00F70C1B">
        <w:rPr>
          <w:rFonts w:ascii="方正小标宋简体" w:eastAsia="方正小标宋简体" w:hAnsi="黑体" w:hint="eastAsia"/>
          <w:sz w:val="44"/>
          <w:szCs w:val="44"/>
        </w:rPr>
        <w:t>电动汽车充电基础设施自查内容</w:t>
      </w:r>
    </w:p>
    <w:p w:rsidR="0074101D" w:rsidRPr="00F70C1B" w:rsidRDefault="0074101D" w:rsidP="0074101D">
      <w:pPr>
        <w:spacing w:line="560" w:lineRule="exact"/>
        <w:jc w:val="center"/>
        <w:rPr>
          <w:rFonts w:ascii="仿宋_GB2312" w:eastAsia="仿宋_GB2312" w:hAnsi="黑体"/>
          <w:b/>
          <w:sz w:val="36"/>
          <w:szCs w:val="32"/>
        </w:rPr>
      </w:pPr>
      <w:r w:rsidRPr="00F70C1B">
        <w:rPr>
          <w:rFonts w:ascii="仿宋_GB2312" w:eastAsia="仿宋_GB2312" w:hAnsi="宋体" w:hint="eastAsia"/>
          <w:sz w:val="24"/>
        </w:rPr>
        <w:t>表电动汽车充电基础设施自查表</w:t>
      </w:r>
    </w:p>
    <w:tbl>
      <w:tblPr>
        <w:tblW w:w="10055" w:type="dxa"/>
        <w:jc w:val="center"/>
        <w:tblLayout w:type="fixed"/>
        <w:tblLook w:val="04A0"/>
      </w:tblPr>
      <w:tblGrid>
        <w:gridCol w:w="993"/>
        <w:gridCol w:w="1124"/>
        <w:gridCol w:w="1570"/>
        <w:gridCol w:w="5141"/>
        <w:gridCol w:w="1227"/>
      </w:tblGrid>
      <w:tr w:rsidR="0074101D" w:rsidRPr="00F70C1B" w:rsidTr="001C7E1D">
        <w:trPr>
          <w:trHeight w:val="20"/>
          <w:tblHeader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自查项目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自查要点</w:t>
            </w:r>
          </w:p>
        </w:tc>
        <w:tc>
          <w:tcPr>
            <w:tcW w:w="5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自查内容及标准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自查结果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安全责任和安全管理制度落实情况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建立健全安全生产责任制度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安全生产体系建设情况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运营企业建立安全生产组织机构，有安全生产管理委员会或办公室机构、有专职人员或安全生产专员。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安全生产制度建立情况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安全生产制度文件健全，职责分工明确，安全管理责任逐级落实；安全管理系统工作目标清晰明确；有危险源识别及安全事故分级、安全事件处置措施。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安全生产责任落实到人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各环节有明确的责任主体与责任人，安全生产目标逐级分解落实到人，充电运营各环节贯彻有效。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安全事故报告制度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建立安全事件报告制度，对发生的各类故障和安全事故进行记录并明确责任，纪录可查并具备可追溯性。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建立健全定期检查和隐患排查制度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1.定期组织全面、系统的安全工作检查，对各运营管理环节开展隐患分析排查。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2.对发现的安全隐患有排查记录和问题清单，及时处理整改，故障维修不拖延。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建立健全充电设施运营安全管理制度和保障体系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岗位操作培训规范化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1.制定岗位安全操作规范及培训手册，定期开展充配电设备及监控系统操作、维护培训，做到人员培训上岗。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2.充换电岗位现场作业人员严格遵守操作规程，杜绝人为因素导致安全事件发生，作业考评有记录。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日常安全运行管理规范化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1.建立运维现场管理制度，任务责任到人，岗位操作有规范，现场作业操作指导步骤清晰。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2.安全器材配发就位且检查维护有记录、确保器材在有效期内使用；现场定置安全标识清晰正确。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3.设备操作与维修手册、安装接线图等竣工资料完整归档，查找方便。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4.安全生产经费落实到位，充电设施产品责任保险、充电安全责任保险落实到位。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建立应急处置措施，做好安全风险防范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1.开展安全生产故障风险源识别，建立事故应急联动机制，建全安全事件预防和应急处置方案，完善事故处理流程，并进行方案演练和评估。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2.对已发生的充电设施故障和安全事件处理结果进行清晰记录。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设备设施安全运行情况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开展充电设施设备、线路电缆排查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保障各类设备电气安全及保护功能处于良好状态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1.充电设备、配电设备产品符合行业标准要求，电气性能等安规项通过产品检测。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2.充换电设备、变配电柜设备、照明线路、桩机或线缆、检测设备仪表等功能正常，提供设备、器材配置</w:t>
            </w: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清单和例行检修纪录。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3.产品安装调试有交工或竣工验收，总布置、接线图、设备配置等基础资料齐全，产品具有合格证。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4.对充配电设备的系统控制及保护功能、线缆接口等电气绝缘及隔离防护等安全性能进行检查测试，排除隐患，确保设备性能处于安全工作状态，并做好记录。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充电设施故障监测告警保护功能有效，并开展数据分析和建议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1.直流充电桩具有故障监测告警功能（声、光、电告警信息），过流等电气安全保护功能正常。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2.充电设备具有电池极值设定自动保护功能；充电设备具有输出电压最高值过压保护控制功能；有明确报警阈值，建立有效的告警监测系统过充保护和告警处理机制；监测告警事件有维护处置记录。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开展监控平台和监控数据信息排查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1.具备充电设施运行状态实时监控系统或平台，具备充电数据监测、电池性能监测、故障预警预测、过充冗余保护控制等功能。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2.具备跨平台连接的数据协同能力，与相关车辆运行等单位能实现信息互联的安全保障快速联动的机制，预留市级监控中心连接端口，具备信息上传、预警信息联动等功能。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3.实时数据有存储纪录、有工单管理、运维人员的维保通知发送，对充电记录数据进行定期分析，进行运营保障的合理化整改或系统升级。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开展消防、防雷设施检查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1.消防管理依据相关标准开展，设备及防护器材齐备。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2.设备防雷保护装置符合本市防雷规范要求，定期检查，保持状态正常。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101D" w:rsidRPr="00F70C1B" w:rsidTr="001C7E1D">
        <w:trPr>
          <w:trHeight w:val="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建设标准执行情况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充换电站建设及验收标准、充电设备执行标准</w:t>
            </w:r>
          </w:p>
        </w:tc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充换电站建设及验收、充电设备检测报告，符合国家和本市建设标准、技术标准、管理措施及规范。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4101D" w:rsidRPr="00F70C1B" w:rsidRDefault="0074101D" w:rsidP="001C7E1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0C1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74101D" w:rsidRDefault="0074101D" w:rsidP="0074101D">
      <w:pPr>
        <w:pStyle w:val="a3"/>
        <w:spacing w:line="560" w:lineRule="exact"/>
        <w:ind w:firstLine="480"/>
        <w:rPr>
          <w:rFonts w:ascii="宋体" w:eastAsia="宋体" w:hAnsi="宋体"/>
          <w:sz w:val="24"/>
        </w:rPr>
      </w:pPr>
    </w:p>
    <w:p w:rsidR="0074101D" w:rsidRPr="00B21FDE" w:rsidRDefault="0074101D" w:rsidP="0074101D">
      <w:pPr>
        <w:widowControl/>
        <w:spacing w:line="560" w:lineRule="exact"/>
        <w:jc w:val="left"/>
        <w:rPr>
          <w:rFonts w:ascii="宋体" w:eastAsia="宋体" w:hAnsi="宋体"/>
          <w:sz w:val="24"/>
        </w:rPr>
      </w:pPr>
    </w:p>
    <w:p w:rsidR="00024302" w:rsidRPr="0074101D" w:rsidRDefault="00024302"/>
    <w:sectPr w:rsidR="00024302" w:rsidRPr="0074101D" w:rsidSect="0002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101D"/>
    <w:rsid w:val="00024302"/>
    <w:rsid w:val="0074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10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2019-04-22T01:26:00Z</dcterms:created>
  <dcterms:modified xsi:type="dcterms:W3CDTF">2019-04-22T01:27:00Z</dcterms:modified>
</cp:coreProperties>
</file>