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eastAsia="华文中宋"/>
          <w:sz w:val="36"/>
          <w:szCs w:val="36"/>
        </w:rPr>
      </w:pPr>
    </w:p>
    <w:p>
      <w:pPr>
        <w:jc w:val="center"/>
        <w:rPr>
          <w:rFonts w:eastAsia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工程项目招标实施方案</w:t>
      </w:r>
      <w:bookmarkEnd w:id="0"/>
    </w:p>
    <w:p>
      <w:pPr>
        <w:snapToGrid w:val="0"/>
        <w:spacing w:before="120" w:after="120"/>
        <w:ind w:right="561"/>
        <w:outlineLvl w:val="1"/>
        <w:rPr>
          <w:sz w:val="24"/>
          <w:szCs w:val="24"/>
        </w:rPr>
      </w:pPr>
      <w:r>
        <w:rPr>
          <w:sz w:val="24"/>
          <w:szCs w:val="24"/>
        </w:rPr>
        <w:t>建设项目名称：贯彻天津市文明行为促进条例交通安全及科技设施专项建设项目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997"/>
        <w:gridCol w:w="997"/>
        <w:gridCol w:w="997"/>
        <w:gridCol w:w="997"/>
        <w:gridCol w:w="997"/>
        <w:gridCol w:w="100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vMerge w:val="restart"/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70" w:type="pct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招标范围</w:t>
            </w:r>
          </w:p>
        </w:tc>
        <w:tc>
          <w:tcPr>
            <w:tcW w:w="1170" w:type="pct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招标组织形式</w:t>
            </w:r>
          </w:p>
        </w:tc>
        <w:tc>
          <w:tcPr>
            <w:tcW w:w="1172" w:type="pct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招标方式</w:t>
            </w:r>
          </w:p>
        </w:tc>
        <w:tc>
          <w:tcPr>
            <w:tcW w:w="673" w:type="pct"/>
            <w:vMerge w:val="restar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不采用招</w:t>
            </w: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全部招标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部分招标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自行招标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委托招标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公开招标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邀请招标</w:t>
            </w:r>
          </w:p>
        </w:tc>
        <w:tc>
          <w:tcPr>
            <w:tcW w:w="673" w:type="pct"/>
            <w:vMerge w:val="continue"/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勘察设计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建筑工程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设备采购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材料采购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工程监理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其它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645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74E2F"/>
    <w:rsid w:val="3C474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2021-06-28T06:39:00Z</dcterms:created>
  <dc:creator>春龙</dc:creator>
  <cp:lastModifiedBy>春龙</cp:lastModifiedBy>
  <dcterms:modified xsi:type="dcterms:W3CDTF">2021-06-28T06:40:14Z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55790559ED6948F3BC6AA409AF12F329</vt:lpwstr>
  </property>
</Properties>
</file>