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hint="eastAsia" w:ascii="Times New Roman" w:hAnsi="Times New Roman" w:eastAsia="黑体" w:cs="Times New Roman"/>
          <w:sz w:val="32"/>
          <w:szCs w:val="32"/>
        </w:rPr>
      </w:pPr>
      <w:r>
        <w:rPr>
          <w:rFonts w:ascii="Times New Roman" w:hAnsi="黑体" w:eastAsia="黑体" w:cs="Times New Roman"/>
          <w:sz w:val="32"/>
          <w:szCs w:val="32"/>
        </w:rPr>
        <w:t>附件</w:t>
      </w:r>
      <w:r>
        <w:rPr>
          <w:rFonts w:hint="eastAsia" w:ascii="Times New Roman" w:hAnsi="Times New Roman" w:eastAsia="黑体" w:cs="Times New Roman"/>
          <w:sz w:val="32"/>
          <w:szCs w:val="32"/>
        </w:rPr>
        <w:t>1</w:t>
      </w:r>
    </w:p>
    <w:p>
      <w:pPr>
        <w:pStyle w:val="2"/>
        <w:spacing w:line="560" w:lineRule="exact"/>
        <w:jc w:val="center"/>
        <w:outlineLvl w:val="0"/>
        <w:rPr>
          <w:rFonts w:hint="eastAsia" w:ascii="方正小标宋简体" w:hAnsi="Times New Roman" w:eastAsia="方正小标宋简体" w:cs="Times New Roman"/>
          <w:sz w:val="44"/>
          <w:szCs w:val="44"/>
        </w:rPr>
      </w:pPr>
      <w:bookmarkStart w:id="0" w:name="_GoBack"/>
      <w:r>
        <w:rPr>
          <w:rFonts w:hint="eastAsia" w:ascii="方正小标宋简体" w:hAnsi="宋体" w:eastAsia="方正小标宋简体" w:cs="Times New Roman"/>
          <w:sz w:val="44"/>
          <w:szCs w:val="44"/>
        </w:rPr>
        <w:t>项目申报要求</w:t>
      </w:r>
    </w:p>
    <w:bookmarkEnd w:id="0"/>
    <w:p>
      <w:pPr>
        <w:spacing w:line="560" w:lineRule="exact"/>
        <w:rPr>
          <w:rFonts w:eastAsia="仿宋"/>
          <w:sz w:val="32"/>
          <w:szCs w:val="32"/>
        </w:rPr>
      </w:pPr>
    </w:p>
    <w:p>
      <w:pPr>
        <w:spacing w:line="560" w:lineRule="exact"/>
        <w:ind w:firstLine="640" w:firstLineChars="200"/>
        <w:outlineLvl w:val="0"/>
        <w:rPr>
          <w:rFonts w:hint="eastAsia" w:eastAsia="黑体"/>
          <w:sz w:val="32"/>
          <w:szCs w:val="32"/>
        </w:rPr>
      </w:pPr>
      <w:r>
        <w:rPr>
          <w:rFonts w:eastAsia="黑体"/>
          <w:sz w:val="32"/>
          <w:szCs w:val="32"/>
        </w:rPr>
        <w:t>一、</w:t>
      </w:r>
      <w:r>
        <w:rPr>
          <w:rFonts w:hint="eastAsia" w:eastAsia="黑体"/>
          <w:sz w:val="32"/>
          <w:szCs w:val="32"/>
        </w:rPr>
        <w:t>节能技术改造项目</w:t>
      </w:r>
    </w:p>
    <w:p>
      <w:pPr>
        <w:snapToGrid w:val="0"/>
        <w:spacing w:line="560" w:lineRule="exact"/>
        <w:ind w:firstLine="640" w:firstLineChars="200"/>
        <w:rPr>
          <w:rFonts w:eastAsia="仿宋_GB2312"/>
          <w:sz w:val="32"/>
          <w:szCs w:val="32"/>
        </w:rPr>
      </w:pPr>
      <w:r>
        <w:rPr>
          <w:rFonts w:eastAsia="仿宋_GB2312"/>
          <w:sz w:val="32"/>
          <w:szCs w:val="32"/>
        </w:rPr>
        <w:t>用能单位投资实施的余热余压利用、能量系统优化、锅炉系统节能改造等</w:t>
      </w:r>
      <w:r>
        <w:rPr>
          <w:rFonts w:hint="eastAsia" w:eastAsia="仿宋_GB2312"/>
          <w:sz w:val="32"/>
          <w:szCs w:val="32"/>
        </w:rPr>
        <w:t>提高能源利用效率的</w:t>
      </w:r>
      <w:r>
        <w:rPr>
          <w:rFonts w:eastAsia="仿宋_GB2312"/>
          <w:sz w:val="32"/>
          <w:szCs w:val="32"/>
        </w:rPr>
        <w:t>项目。</w:t>
      </w:r>
      <w:r>
        <w:rPr>
          <w:rFonts w:hint="eastAsia" w:eastAsia="仿宋_GB2312"/>
          <w:sz w:val="32"/>
          <w:szCs w:val="32"/>
        </w:rPr>
        <w:t>主体工艺设备或主要用能品种发生变化的项目不在支持范围。</w:t>
      </w:r>
    </w:p>
    <w:p>
      <w:pPr>
        <w:spacing w:line="560" w:lineRule="exact"/>
        <w:ind w:firstLine="640" w:firstLineChars="200"/>
        <w:rPr>
          <w:rFonts w:eastAsia="仿宋_GB2312"/>
          <w:sz w:val="32"/>
          <w:szCs w:val="32"/>
        </w:rPr>
      </w:pPr>
      <w:r>
        <w:rPr>
          <w:rFonts w:eastAsia="仿宋_GB2312"/>
          <w:sz w:val="32"/>
          <w:szCs w:val="32"/>
        </w:rPr>
        <w:t>项目投资额不少于</w:t>
      </w:r>
      <w:r>
        <w:rPr>
          <w:rFonts w:hint="eastAsia" w:eastAsia="仿宋_GB2312"/>
          <w:sz w:val="32"/>
          <w:szCs w:val="32"/>
        </w:rPr>
        <w:t>1</w:t>
      </w:r>
      <w:r>
        <w:rPr>
          <w:rFonts w:eastAsia="仿宋_GB2312"/>
          <w:sz w:val="32"/>
          <w:szCs w:val="32"/>
        </w:rPr>
        <w:t>00万元，节能量不少于</w:t>
      </w:r>
      <w:r>
        <w:rPr>
          <w:rFonts w:hint="eastAsia" w:eastAsia="仿宋_GB2312"/>
          <w:sz w:val="32"/>
          <w:szCs w:val="32"/>
        </w:rPr>
        <w:t>5</w:t>
      </w:r>
      <w:r>
        <w:rPr>
          <w:rFonts w:eastAsia="仿宋_GB2312"/>
          <w:sz w:val="32"/>
          <w:szCs w:val="32"/>
        </w:rPr>
        <w:t>00吨标准煤。</w:t>
      </w:r>
    </w:p>
    <w:p>
      <w:pPr>
        <w:spacing w:line="560" w:lineRule="exact"/>
        <w:ind w:firstLine="640" w:firstLineChars="200"/>
        <w:rPr>
          <w:rFonts w:eastAsia="黑体"/>
          <w:sz w:val="32"/>
          <w:szCs w:val="32"/>
        </w:rPr>
      </w:pPr>
      <w:r>
        <w:rPr>
          <w:rFonts w:eastAsia="仿宋_GB2312"/>
          <w:sz w:val="32"/>
          <w:szCs w:val="32"/>
        </w:rPr>
        <w:t>节能量根据项目投入使用后减少的一次能源以及二次能源的数量折算为标准煤进行估算，能源折标系数以国家统计局公布的数据为准。其中，电力折标系数按</w:t>
      </w:r>
      <w:r>
        <w:rPr>
          <w:rFonts w:hint="eastAsia" w:eastAsia="仿宋_GB2312"/>
          <w:sz w:val="32"/>
          <w:szCs w:val="32"/>
        </w:rPr>
        <w:t>300</w:t>
      </w:r>
      <w:r>
        <w:rPr>
          <w:rFonts w:eastAsia="仿宋_GB2312"/>
          <w:sz w:val="32"/>
          <w:szCs w:val="32"/>
        </w:rPr>
        <w:t>gce/kWh计算。</w:t>
      </w:r>
    </w:p>
    <w:p>
      <w:pPr>
        <w:spacing w:line="560" w:lineRule="exact"/>
        <w:ind w:firstLine="640" w:firstLineChars="200"/>
        <w:rPr>
          <w:rFonts w:eastAsia="仿宋_GB2312"/>
          <w:sz w:val="32"/>
          <w:szCs w:val="32"/>
        </w:rPr>
      </w:pPr>
      <w:r>
        <w:rPr>
          <w:rFonts w:eastAsia="仿宋_GB2312"/>
          <w:sz w:val="32"/>
          <w:szCs w:val="32"/>
        </w:rPr>
        <w:t>根据项目实际年节能量，给予用能单位400元/吨标准煤的资金补助，单个项目的补助资金不超过400万元且不超过项目总投资的30%。</w:t>
      </w:r>
    </w:p>
    <w:p>
      <w:pPr>
        <w:spacing w:line="560" w:lineRule="exact"/>
        <w:ind w:firstLine="640" w:firstLineChars="200"/>
        <w:outlineLvl w:val="0"/>
        <w:rPr>
          <w:rFonts w:hint="eastAsia" w:eastAsia="黑体"/>
          <w:sz w:val="32"/>
          <w:szCs w:val="32"/>
        </w:rPr>
      </w:pPr>
      <w:r>
        <w:rPr>
          <w:rFonts w:hint="eastAsia" w:eastAsia="黑体"/>
          <w:sz w:val="32"/>
          <w:szCs w:val="32"/>
        </w:rPr>
        <w:t>二、高效电机推广应用项目</w:t>
      </w:r>
    </w:p>
    <w:p>
      <w:pPr>
        <w:snapToGrid w:val="0"/>
        <w:spacing w:line="560" w:lineRule="exact"/>
        <w:ind w:firstLine="640" w:firstLineChars="200"/>
        <w:rPr>
          <w:rFonts w:eastAsia="仿宋_GB2312"/>
          <w:sz w:val="32"/>
          <w:szCs w:val="32"/>
        </w:rPr>
      </w:pPr>
      <w:r>
        <w:rPr>
          <w:rFonts w:eastAsia="仿宋_GB2312"/>
          <w:sz w:val="32"/>
          <w:szCs w:val="32"/>
        </w:rPr>
        <w:t>用能单位投资将在用电机更换为高效电机。</w:t>
      </w:r>
    </w:p>
    <w:p>
      <w:pPr>
        <w:spacing w:line="560" w:lineRule="exact"/>
        <w:ind w:firstLine="640" w:firstLineChars="200"/>
        <w:rPr>
          <w:rFonts w:eastAsia="仿宋_GB2312"/>
          <w:sz w:val="32"/>
          <w:szCs w:val="32"/>
        </w:rPr>
      </w:pPr>
      <w:r>
        <w:rPr>
          <w:rFonts w:eastAsia="仿宋_GB2312"/>
          <w:sz w:val="32"/>
          <w:szCs w:val="32"/>
        </w:rPr>
        <w:t>高效电机型号</w:t>
      </w:r>
      <w:r>
        <w:rPr>
          <w:rFonts w:hint="eastAsia" w:eastAsia="仿宋_GB2312"/>
          <w:sz w:val="32"/>
          <w:szCs w:val="32"/>
        </w:rPr>
        <w:t>应</w:t>
      </w:r>
      <w:r>
        <w:rPr>
          <w:rFonts w:eastAsia="仿宋_GB2312"/>
          <w:sz w:val="32"/>
          <w:szCs w:val="32"/>
        </w:rPr>
        <w:t>达到《电动机能效限定值及能效等级》</w:t>
      </w:r>
      <w:r>
        <w:rPr>
          <w:rFonts w:hint="eastAsia" w:eastAsia="仿宋_GB2312"/>
          <w:sz w:val="32"/>
          <w:szCs w:val="32"/>
        </w:rPr>
        <w:t>（</w:t>
      </w:r>
      <w:r>
        <w:rPr>
          <w:rFonts w:eastAsia="仿宋_GB2312"/>
          <w:sz w:val="32"/>
          <w:szCs w:val="32"/>
        </w:rPr>
        <w:t>GB 18613-2020</w:t>
      </w:r>
      <w:r>
        <w:rPr>
          <w:rFonts w:hint="eastAsia" w:eastAsia="仿宋_GB2312"/>
          <w:sz w:val="32"/>
          <w:szCs w:val="32"/>
        </w:rPr>
        <w:t>）2</w:t>
      </w:r>
      <w:r>
        <w:rPr>
          <w:rFonts w:eastAsia="仿宋_GB2312"/>
          <w:sz w:val="32"/>
          <w:szCs w:val="32"/>
        </w:rPr>
        <w:t>级及以上标准或获得中国能效标识</w:t>
      </w:r>
      <w:r>
        <w:rPr>
          <w:rFonts w:hint="eastAsia" w:eastAsia="仿宋_GB2312"/>
          <w:sz w:val="32"/>
          <w:szCs w:val="32"/>
        </w:rPr>
        <w:t>2</w:t>
      </w:r>
      <w:r>
        <w:rPr>
          <w:rFonts w:eastAsia="仿宋_GB2312"/>
          <w:sz w:val="32"/>
          <w:szCs w:val="32"/>
        </w:rPr>
        <w:t>级及以上认证。</w:t>
      </w:r>
    </w:p>
    <w:p>
      <w:pPr>
        <w:spacing w:line="560" w:lineRule="exact"/>
        <w:ind w:firstLine="640" w:firstLineChars="200"/>
        <w:rPr>
          <w:rFonts w:hint="eastAsia" w:eastAsia="仿宋_GB2312"/>
          <w:sz w:val="32"/>
          <w:szCs w:val="32"/>
        </w:rPr>
      </w:pPr>
      <w:r>
        <w:rPr>
          <w:rFonts w:eastAsia="仿宋_GB2312"/>
          <w:sz w:val="32"/>
          <w:szCs w:val="32"/>
        </w:rPr>
        <w:t>项目投资额不少于</w:t>
      </w:r>
      <w:r>
        <w:rPr>
          <w:rFonts w:hint="eastAsia" w:eastAsia="仿宋_GB2312"/>
          <w:sz w:val="32"/>
          <w:szCs w:val="32"/>
        </w:rPr>
        <w:t>50</w:t>
      </w:r>
      <w:r>
        <w:rPr>
          <w:rFonts w:eastAsia="仿宋_GB2312"/>
          <w:sz w:val="32"/>
          <w:szCs w:val="32"/>
        </w:rPr>
        <w:t>万元，</w:t>
      </w:r>
      <w:r>
        <w:rPr>
          <w:rFonts w:hint="eastAsia" w:eastAsia="仿宋_GB2312"/>
          <w:sz w:val="32"/>
          <w:szCs w:val="32"/>
        </w:rPr>
        <w:t>应用</w:t>
      </w:r>
      <w:r>
        <w:rPr>
          <w:rFonts w:eastAsia="仿宋_GB2312"/>
          <w:sz w:val="32"/>
          <w:szCs w:val="32"/>
        </w:rPr>
        <w:t>高效电机</w:t>
      </w:r>
      <w:r>
        <w:rPr>
          <w:rFonts w:hint="eastAsia" w:eastAsia="仿宋_GB2312"/>
          <w:sz w:val="32"/>
          <w:szCs w:val="32"/>
        </w:rPr>
        <w:t>功率不少于1000千瓦</w:t>
      </w:r>
      <w:r>
        <w:rPr>
          <w:rFonts w:eastAsia="仿宋_GB2312"/>
          <w:sz w:val="32"/>
          <w:szCs w:val="32"/>
        </w:rPr>
        <w:t>。</w:t>
      </w:r>
    </w:p>
    <w:p>
      <w:pPr>
        <w:snapToGrid w:val="0"/>
        <w:spacing w:line="560" w:lineRule="exact"/>
        <w:ind w:firstLine="640" w:firstLineChars="200"/>
        <w:rPr>
          <w:rFonts w:eastAsia="仿宋_GB2312"/>
          <w:sz w:val="32"/>
          <w:szCs w:val="32"/>
        </w:rPr>
      </w:pPr>
      <w:r>
        <w:rPr>
          <w:rFonts w:eastAsia="仿宋_GB2312"/>
          <w:sz w:val="32"/>
          <w:szCs w:val="32"/>
        </w:rPr>
        <w:t>根据更换后的高效电机的总功率给予电机</w:t>
      </w:r>
      <w:r>
        <w:rPr>
          <w:rFonts w:hint="eastAsia" w:eastAsia="仿宋_GB2312"/>
          <w:sz w:val="32"/>
          <w:szCs w:val="32"/>
        </w:rPr>
        <w:t>更换单位100</w:t>
      </w:r>
      <w:r>
        <w:rPr>
          <w:rFonts w:eastAsia="仿宋_GB2312"/>
          <w:sz w:val="32"/>
          <w:szCs w:val="32"/>
        </w:rPr>
        <w:t>元/千瓦的资金补助，</w:t>
      </w:r>
      <w:r>
        <w:rPr>
          <w:rFonts w:hint="eastAsia" w:eastAsia="仿宋_GB2312"/>
          <w:sz w:val="32"/>
          <w:szCs w:val="32"/>
        </w:rPr>
        <w:t>每家单位</w:t>
      </w:r>
      <w:r>
        <w:rPr>
          <w:rFonts w:eastAsia="仿宋_GB2312"/>
          <w:sz w:val="32"/>
          <w:szCs w:val="32"/>
        </w:rPr>
        <w:t>补助资金不超过100万元且不超过项目投资额的30%。</w:t>
      </w:r>
    </w:p>
    <w:p>
      <w:pPr>
        <w:spacing w:line="560" w:lineRule="exact"/>
        <w:ind w:firstLine="640" w:firstLineChars="200"/>
        <w:outlineLvl w:val="0"/>
        <w:rPr>
          <w:rFonts w:hint="eastAsia" w:eastAsia="黑体"/>
          <w:sz w:val="32"/>
          <w:szCs w:val="32"/>
        </w:rPr>
      </w:pPr>
      <w:r>
        <w:rPr>
          <w:rFonts w:hint="eastAsia" w:eastAsia="黑体"/>
          <w:sz w:val="32"/>
          <w:szCs w:val="32"/>
        </w:rPr>
        <w:t>三、高效照明产品推广应用项目</w:t>
      </w:r>
    </w:p>
    <w:p>
      <w:pPr>
        <w:snapToGrid w:val="0"/>
        <w:spacing w:line="560" w:lineRule="exact"/>
        <w:ind w:firstLine="640" w:firstLineChars="200"/>
        <w:rPr>
          <w:rFonts w:eastAsia="仿宋_GB2312"/>
          <w:sz w:val="32"/>
          <w:szCs w:val="32"/>
        </w:rPr>
      </w:pPr>
      <w:r>
        <w:rPr>
          <w:rFonts w:eastAsia="仿宋_GB2312"/>
          <w:sz w:val="32"/>
          <w:szCs w:val="32"/>
        </w:rPr>
        <w:t>用能单位投资</w:t>
      </w:r>
      <w:r>
        <w:rPr>
          <w:rFonts w:hint="eastAsia" w:eastAsia="仿宋_GB2312"/>
          <w:sz w:val="32"/>
          <w:szCs w:val="32"/>
        </w:rPr>
        <w:t>将照明设备更换为</w:t>
      </w:r>
      <w:r>
        <w:rPr>
          <w:rFonts w:eastAsia="仿宋_GB2312"/>
          <w:sz w:val="32"/>
          <w:szCs w:val="32"/>
        </w:rPr>
        <w:t>LED照明产品。</w:t>
      </w:r>
    </w:p>
    <w:p>
      <w:pPr>
        <w:spacing w:line="560" w:lineRule="exact"/>
        <w:ind w:firstLine="640" w:firstLineChars="200"/>
        <w:rPr>
          <w:rFonts w:hint="eastAsia" w:eastAsia="仿宋_GB2312"/>
          <w:sz w:val="32"/>
          <w:szCs w:val="32"/>
        </w:rPr>
      </w:pPr>
      <w:r>
        <w:rPr>
          <w:rFonts w:eastAsia="仿宋_GB2312"/>
          <w:sz w:val="32"/>
          <w:szCs w:val="32"/>
        </w:rPr>
        <w:t>项目投资额不少于</w:t>
      </w:r>
      <w:r>
        <w:rPr>
          <w:rFonts w:hint="eastAsia" w:eastAsia="仿宋_GB2312"/>
          <w:sz w:val="32"/>
          <w:szCs w:val="32"/>
        </w:rPr>
        <w:t>50</w:t>
      </w:r>
      <w:r>
        <w:rPr>
          <w:rFonts w:eastAsia="仿宋_GB2312"/>
          <w:sz w:val="32"/>
          <w:szCs w:val="32"/>
        </w:rPr>
        <w:t>万元，</w:t>
      </w:r>
      <w:r>
        <w:rPr>
          <w:rFonts w:hint="eastAsia" w:eastAsia="仿宋_GB2312"/>
          <w:sz w:val="32"/>
          <w:szCs w:val="32"/>
        </w:rPr>
        <w:t>应用</w:t>
      </w:r>
      <w:r>
        <w:rPr>
          <w:rFonts w:eastAsia="仿宋_GB2312"/>
          <w:sz w:val="32"/>
          <w:szCs w:val="32"/>
        </w:rPr>
        <w:t>LED照明产品</w:t>
      </w:r>
      <w:r>
        <w:rPr>
          <w:rFonts w:hint="eastAsia" w:eastAsia="仿宋_GB2312"/>
          <w:sz w:val="32"/>
          <w:szCs w:val="32"/>
        </w:rPr>
        <w:t>功率不少于50千瓦</w:t>
      </w:r>
      <w:r>
        <w:rPr>
          <w:rFonts w:eastAsia="仿宋_GB2312"/>
          <w:sz w:val="32"/>
          <w:szCs w:val="32"/>
        </w:rPr>
        <w:t>。</w:t>
      </w:r>
    </w:p>
    <w:p>
      <w:pPr>
        <w:snapToGrid w:val="0"/>
        <w:spacing w:line="560" w:lineRule="exact"/>
        <w:ind w:firstLine="640" w:firstLineChars="200"/>
        <w:rPr>
          <w:rFonts w:eastAsia="仿宋_GB2312"/>
          <w:sz w:val="32"/>
          <w:szCs w:val="32"/>
        </w:rPr>
      </w:pPr>
      <w:r>
        <w:rPr>
          <w:rFonts w:eastAsia="仿宋_GB2312"/>
          <w:sz w:val="32"/>
          <w:szCs w:val="32"/>
        </w:rPr>
        <w:t>根据LED照明产品的总功率，给予用能单位3元/瓦的资金补助，每家单位补助资金不超过</w:t>
      </w:r>
      <w:r>
        <w:rPr>
          <w:rFonts w:hint="eastAsia" w:eastAsia="仿宋_GB2312"/>
          <w:sz w:val="32"/>
          <w:szCs w:val="32"/>
        </w:rPr>
        <w:t>5</w:t>
      </w:r>
      <w:r>
        <w:rPr>
          <w:rFonts w:eastAsia="仿宋_GB2312"/>
          <w:sz w:val="32"/>
          <w:szCs w:val="32"/>
        </w:rPr>
        <w:t>0万元且不超过项目投资额的30%。</w:t>
      </w:r>
    </w:p>
    <w:p>
      <w:pPr>
        <w:spacing w:line="560" w:lineRule="exact"/>
        <w:ind w:firstLine="640" w:firstLineChars="200"/>
        <w:outlineLvl w:val="0"/>
        <w:rPr>
          <w:rFonts w:eastAsia="黑体"/>
          <w:sz w:val="32"/>
          <w:szCs w:val="32"/>
        </w:rPr>
      </w:pPr>
      <w:r>
        <w:rPr>
          <w:rFonts w:hint="eastAsia" w:eastAsia="黑体"/>
          <w:sz w:val="32"/>
          <w:szCs w:val="32"/>
        </w:rPr>
        <w:t>四、能源管理信息化项目</w:t>
      </w:r>
    </w:p>
    <w:p>
      <w:pPr>
        <w:spacing w:line="560" w:lineRule="exact"/>
        <w:ind w:firstLine="640" w:firstLineChars="200"/>
        <w:rPr>
          <w:rFonts w:hint="eastAsia" w:eastAsia="仿宋_GB2312"/>
          <w:sz w:val="32"/>
          <w:szCs w:val="32"/>
        </w:rPr>
      </w:pPr>
      <w:r>
        <w:rPr>
          <w:rFonts w:hint="eastAsia" w:eastAsia="仿宋_GB2312"/>
          <w:sz w:val="32"/>
          <w:szCs w:val="32"/>
        </w:rPr>
        <w:t>重点用能单位投资建设能耗在线监测系统（能源管理中心），实现能源消耗相关数据的实时采集、监测和分析利用，与市级能耗在线监测平台实现数据稳定对接。能源计量器具配备满足《用能单位能源计量器具配备和管理通则》（G</w:t>
      </w:r>
      <w:r>
        <w:rPr>
          <w:rFonts w:eastAsia="仿宋_GB2312"/>
          <w:sz w:val="32"/>
          <w:szCs w:val="32"/>
        </w:rPr>
        <w:t>B</w:t>
      </w:r>
      <w:r>
        <w:rPr>
          <w:rFonts w:hint="eastAsia" w:eastAsia="仿宋_GB2312"/>
          <w:sz w:val="32"/>
          <w:szCs w:val="32"/>
        </w:rPr>
        <w:t>1</w:t>
      </w:r>
      <w:r>
        <w:rPr>
          <w:rFonts w:eastAsia="仿宋_GB2312"/>
          <w:sz w:val="32"/>
          <w:szCs w:val="32"/>
        </w:rPr>
        <w:t>7167</w:t>
      </w:r>
      <w:r>
        <w:rPr>
          <w:rFonts w:hint="eastAsia" w:eastAsia="仿宋_GB2312"/>
          <w:sz w:val="32"/>
          <w:szCs w:val="32"/>
        </w:rPr>
        <w:t>-2006）及相关行业配备和管理要求。</w:t>
      </w:r>
    </w:p>
    <w:p>
      <w:pPr>
        <w:spacing w:line="560" w:lineRule="exact"/>
        <w:ind w:firstLine="640" w:firstLineChars="200"/>
        <w:rPr>
          <w:rFonts w:hint="eastAsia" w:eastAsia="仿宋_GB2312"/>
          <w:sz w:val="32"/>
          <w:szCs w:val="32"/>
        </w:rPr>
      </w:pPr>
      <w:r>
        <w:rPr>
          <w:rFonts w:hint="eastAsia" w:eastAsia="仿宋_GB2312"/>
          <w:sz w:val="32"/>
          <w:szCs w:val="32"/>
        </w:rPr>
        <w:t>按照项目投资额的10%给予补助，每家单位补助资金不超过1</w:t>
      </w:r>
      <w:r>
        <w:rPr>
          <w:rFonts w:eastAsia="仿宋_GB2312"/>
          <w:sz w:val="32"/>
          <w:szCs w:val="32"/>
        </w:rPr>
        <w:t>0</w:t>
      </w:r>
      <w:r>
        <w:rPr>
          <w:rFonts w:hint="eastAsia" w:eastAsia="仿宋_GB2312"/>
          <w:sz w:val="32"/>
          <w:szCs w:val="32"/>
        </w:rPr>
        <w:t>万元。</w:t>
      </w:r>
    </w:p>
    <w:p>
      <w:pPr>
        <w:spacing w:line="560" w:lineRule="exact"/>
        <w:ind w:firstLine="640" w:firstLineChars="200"/>
        <w:outlineLvl w:val="0"/>
        <w:rPr>
          <w:rFonts w:hint="eastAsia" w:ascii="楷体_GB2312" w:eastAsia="楷体_GB2312"/>
          <w:sz w:val="32"/>
          <w:szCs w:val="32"/>
        </w:rPr>
      </w:pPr>
      <w:r>
        <w:rPr>
          <w:rFonts w:hint="eastAsia" w:eastAsia="黑体"/>
          <w:sz w:val="32"/>
          <w:szCs w:val="32"/>
        </w:rPr>
        <w:t>五、合同能源管理项目</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节能服务公司投资以节能效益分享型、能源费用托管型等合同能源管理模式实施的节能技术改造、高效电机和高效照明产品推广应用、能源管理信息化项目。</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项目申报主体为具有独立法人资格的节能服务公司。</w:t>
      </w:r>
    </w:p>
    <w:p>
      <w:r>
        <w:rPr>
          <w:rFonts w:hint="eastAsia" w:ascii="仿宋_GB2312" w:eastAsia="仿宋_GB2312"/>
          <w:sz w:val="32"/>
          <w:szCs w:val="32"/>
        </w:rPr>
        <w:t>申报条件和补助标准按项目类型与</w:t>
      </w:r>
      <w:r>
        <w:rPr>
          <w:rFonts w:eastAsia="仿宋_GB2312"/>
          <w:sz w:val="32"/>
          <w:szCs w:val="32"/>
        </w:rPr>
        <w:t>用能单位投资</w:t>
      </w:r>
      <w:r>
        <w:rPr>
          <w:rFonts w:hint="eastAsia" w:eastAsia="仿宋_GB2312"/>
          <w:sz w:val="32"/>
          <w:szCs w:val="32"/>
        </w:rPr>
        <w:t>模式</w:t>
      </w:r>
      <w:r>
        <w:rPr>
          <w:rFonts w:hint="eastAsia" w:ascii="仿宋_GB2312" w:eastAsia="仿宋_GB2312"/>
          <w:sz w:val="32"/>
          <w:szCs w:val="32"/>
        </w:rPr>
        <w:t>相同。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D6F66"/>
    <w:rsid w:val="552D6F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2021-11-24T07:28:00Z</dcterms:created>
  <dc:creator>WPS_1628732352</dc:creator>
  <cp:lastModifiedBy>WPS_1628732352</cp:lastModifiedBy>
  <dcterms:modified xsi:type="dcterms:W3CDTF">2021-11-24T07:28:39Z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7311C3055AA64CF9BC1ACF2ED877DEAE</vt:lpwstr>
  </property>
</Properties>
</file>