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2"/>
          <w:szCs w:val="32"/>
        </w:rPr>
      </w:pPr>
      <w:bookmarkStart w:id="0" w:name="_GoBack"/>
      <w:bookmarkEnd w:id="0"/>
      <w:r>
        <w:rPr>
          <w:rFonts w:ascii="Times New Roman" w:hAnsi="Times New Roman" w:eastAsia="黑体"/>
          <w:color w:val="000000"/>
          <w:kern w:val="0"/>
          <w:sz w:val="32"/>
          <w:szCs w:val="32"/>
          <w:lang w:bidi="ar"/>
        </w:rPr>
        <w:t>附件</w:t>
      </w:r>
    </w:p>
    <w:tbl>
      <w:tblPr>
        <w:tblStyle w:val="4"/>
        <w:tblW w:w="5000" w:type="pct"/>
        <w:tblInd w:w="0" w:type="dxa"/>
        <w:tblLayout w:type="autofit"/>
        <w:tblCellMar>
          <w:top w:w="0" w:type="dxa"/>
          <w:left w:w="108" w:type="dxa"/>
          <w:bottom w:w="0" w:type="dxa"/>
          <w:right w:w="108" w:type="dxa"/>
        </w:tblCellMar>
      </w:tblPr>
      <w:tblGrid>
        <w:gridCol w:w="12971"/>
      </w:tblGrid>
      <w:tr>
        <w:tblPrEx>
          <w:tblCellMar>
            <w:top w:w="0" w:type="dxa"/>
            <w:left w:w="108" w:type="dxa"/>
            <w:bottom w:w="0" w:type="dxa"/>
            <w:right w:w="108" w:type="dxa"/>
          </w:tblCellMar>
        </w:tblPrEx>
        <w:trPr>
          <w:trHeight w:val="797" w:hRule="atLeast"/>
        </w:trPr>
        <w:tc>
          <w:tcPr>
            <w:tcW w:w="5000" w:type="pct"/>
            <w:noWrap w:val="0"/>
            <w:vAlign w:val="center"/>
          </w:tcPr>
          <w:p>
            <w:pPr>
              <w:widowControl/>
              <w:jc w:val="center"/>
              <w:rPr>
                <w:rFonts w:ascii="方正小标宋简体" w:hAnsi="Times New Roman" w:eastAsia="方正小标宋简体"/>
                <w:color w:val="000000"/>
                <w:kern w:val="0"/>
                <w:sz w:val="44"/>
                <w:szCs w:val="44"/>
              </w:rPr>
            </w:pPr>
            <w:r>
              <w:rPr>
                <w:rFonts w:hint="eastAsia" w:ascii="方正小标宋简体" w:hAnsi="Times New Roman" w:eastAsia="方正小标宋简体"/>
                <w:color w:val="000000"/>
                <w:spacing w:val="-6"/>
                <w:kern w:val="0"/>
                <w:sz w:val="44"/>
                <w:szCs w:val="44"/>
              </w:rPr>
              <w:t>天津市行政许可中介要件</w:t>
            </w:r>
            <w:r>
              <w:rPr>
                <w:rFonts w:hint="eastAsia" w:ascii="方正小标宋简体" w:hAnsi="Times New Roman" w:eastAsia="方正小标宋简体"/>
                <w:color w:val="000000"/>
                <w:spacing w:val="-6"/>
                <w:kern w:val="0"/>
                <w:sz w:val="44"/>
                <w:szCs w:val="44"/>
                <w:lang w:eastAsia="zh-CN"/>
              </w:rPr>
              <w:t>收费项目</w:t>
            </w:r>
            <w:r>
              <w:rPr>
                <w:rFonts w:hint="eastAsia" w:ascii="方正小标宋简体" w:hAnsi="Times New Roman" w:eastAsia="方正小标宋简体"/>
                <w:color w:val="000000"/>
                <w:spacing w:val="-6"/>
                <w:kern w:val="0"/>
                <w:sz w:val="44"/>
                <w:szCs w:val="44"/>
              </w:rPr>
              <w:t>目录</w:t>
            </w:r>
            <w:r>
              <w:rPr>
                <w:rFonts w:hint="eastAsia" w:ascii="方正小标宋简体" w:hAnsi="Times New Roman" w:eastAsia="方正小标宋简体"/>
                <w:color w:val="000000"/>
                <w:spacing w:val="-6"/>
                <w:kern w:val="0"/>
                <w:sz w:val="44"/>
                <w:szCs w:val="44"/>
                <w:lang w:eastAsia="zh-CN"/>
              </w:rPr>
              <w:t>清单</w:t>
            </w:r>
            <w:r>
              <w:rPr>
                <w:rFonts w:hint="eastAsia" w:ascii="方正小标宋简体" w:hAnsi="Times New Roman" w:eastAsia="方正小标宋简体"/>
                <w:color w:val="000000"/>
                <w:spacing w:val="-6"/>
                <w:kern w:val="0"/>
                <w:sz w:val="44"/>
                <w:szCs w:val="44"/>
              </w:rPr>
              <w:t>（</w:t>
            </w:r>
            <w:r>
              <w:rPr>
                <w:rFonts w:hint="eastAsia" w:ascii="Times New Roman" w:hAnsi="Times New Roman" w:eastAsia="仿宋_GB2312"/>
                <w:spacing w:val="-6"/>
                <w:sz w:val="44"/>
                <w:szCs w:val="44"/>
              </w:rPr>
              <w:t>202</w:t>
            </w:r>
            <w:r>
              <w:rPr>
                <w:rFonts w:ascii="Times New Roman" w:hAnsi="Times New Roman" w:eastAsia="仿宋_GB2312"/>
                <w:spacing w:val="-6"/>
                <w:sz w:val="44"/>
                <w:szCs w:val="44"/>
              </w:rPr>
              <w:t>3</w:t>
            </w:r>
            <w:r>
              <w:rPr>
                <w:rFonts w:hint="eastAsia" w:ascii="方正小标宋简体" w:hAnsi="Times New Roman" w:eastAsia="方正小标宋简体"/>
                <w:color w:val="000000"/>
                <w:spacing w:val="-6"/>
                <w:kern w:val="0"/>
                <w:sz w:val="44"/>
                <w:szCs w:val="44"/>
              </w:rPr>
              <w:t>年版）</w:t>
            </w:r>
          </w:p>
        </w:tc>
      </w:tr>
    </w:tbl>
    <w:p>
      <w:pPr>
        <w:spacing w:line="140" w:lineRule="exact"/>
        <w:rPr>
          <w:rFonts w:ascii="Times New Roman" w:hAnsi="Times New Roman"/>
          <w:szCs w:val="24"/>
        </w:rPr>
      </w:pPr>
    </w:p>
    <w:tbl>
      <w:tblPr>
        <w:tblStyle w:val="4"/>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43"/>
        <w:gridCol w:w="1476"/>
        <w:gridCol w:w="2529"/>
        <w:gridCol w:w="2697"/>
        <w:gridCol w:w="1869"/>
        <w:gridCol w:w="1277"/>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197"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序号</w:t>
            </w:r>
          </w:p>
        </w:tc>
        <w:tc>
          <w:tcPr>
            <w:tcW w:w="557"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市级审批部门</w:t>
            </w:r>
          </w:p>
        </w:tc>
        <w:tc>
          <w:tcPr>
            <w:tcW w:w="570" w:type="pct"/>
            <w:noWrap w:val="0"/>
            <w:vAlign w:val="center"/>
          </w:tcPr>
          <w:p>
            <w:pPr>
              <w:widowControl/>
              <w:spacing w:line="32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区级审批部门</w:t>
            </w:r>
          </w:p>
        </w:tc>
        <w:tc>
          <w:tcPr>
            <w:tcW w:w="977"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行政许可事项名称</w:t>
            </w:r>
          </w:p>
        </w:tc>
        <w:tc>
          <w:tcPr>
            <w:tcW w:w="1042" w:type="pct"/>
            <w:noWrap w:val="0"/>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中介要件名称</w:t>
            </w:r>
          </w:p>
        </w:tc>
        <w:tc>
          <w:tcPr>
            <w:tcW w:w="721" w:type="pct"/>
            <w:noWrap w:val="0"/>
            <w:vAlign w:val="center"/>
          </w:tcPr>
          <w:p>
            <w:pPr>
              <w:widowControl/>
              <w:jc w:val="center"/>
              <w:rPr>
                <w:rFonts w:hint="eastAsia" w:ascii="Times New Roman" w:hAnsi="Times New Roman" w:eastAsia="黑体"/>
                <w:color w:val="000000"/>
                <w:kern w:val="0"/>
                <w:sz w:val="20"/>
                <w:szCs w:val="20"/>
                <w:lang w:eastAsia="zh-CN"/>
              </w:rPr>
            </w:pPr>
            <w:r>
              <w:rPr>
                <w:rFonts w:hint="eastAsia" w:ascii="Times New Roman" w:hAnsi="Times New Roman" w:eastAsia="黑体"/>
                <w:color w:val="000000"/>
                <w:kern w:val="0"/>
                <w:sz w:val="20"/>
                <w:szCs w:val="20"/>
                <w:lang w:eastAsia="zh-CN"/>
              </w:rPr>
              <w:t>收费项目</w:t>
            </w:r>
          </w:p>
        </w:tc>
        <w:tc>
          <w:tcPr>
            <w:tcW w:w="493" w:type="pct"/>
            <w:noWrap w:val="0"/>
            <w:vAlign w:val="center"/>
          </w:tcPr>
          <w:p>
            <w:pPr>
              <w:widowControl/>
              <w:jc w:val="center"/>
              <w:rPr>
                <w:rFonts w:hint="eastAsia" w:ascii="Times New Roman" w:hAnsi="Times New Roman" w:eastAsia="黑体"/>
                <w:color w:val="000000"/>
                <w:kern w:val="0"/>
                <w:sz w:val="20"/>
                <w:szCs w:val="20"/>
                <w:lang w:eastAsia="zh-CN"/>
              </w:rPr>
            </w:pPr>
            <w:r>
              <w:rPr>
                <w:rFonts w:hint="eastAsia" w:ascii="Times New Roman" w:hAnsi="Times New Roman" w:eastAsia="黑体"/>
                <w:color w:val="000000"/>
                <w:kern w:val="0"/>
                <w:sz w:val="20"/>
                <w:szCs w:val="20"/>
                <w:lang w:eastAsia="zh-CN"/>
              </w:rPr>
              <w:t>收费标准</w:t>
            </w:r>
          </w:p>
        </w:tc>
        <w:tc>
          <w:tcPr>
            <w:tcW w:w="440" w:type="pct"/>
            <w:noWrap w:val="0"/>
            <w:vAlign w:val="center"/>
          </w:tcPr>
          <w:p>
            <w:pPr>
              <w:widowControl/>
              <w:jc w:val="center"/>
              <w:rPr>
                <w:rFonts w:hint="eastAsia" w:ascii="Times New Roman" w:hAnsi="Times New Roman" w:eastAsia="黑体"/>
                <w:color w:val="000000"/>
                <w:kern w:val="0"/>
                <w:sz w:val="20"/>
                <w:szCs w:val="20"/>
                <w:lang w:eastAsia="zh-CN"/>
              </w:rPr>
            </w:pPr>
            <w:r>
              <w:rPr>
                <w:rFonts w:hint="eastAsia" w:ascii="Times New Roman" w:hAnsi="Times New Roman" w:eastAsia="黑体"/>
                <w:color w:val="000000"/>
                <w:kern w:val="0"/>
                <w:sz w:val="20"/>
                <w:szCs w:val="20"/>
                <w:lang w:eastAsia="zh-CN"/>
              </w:rPr>
              <w:t>执收单位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9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建设项目用地预审与选址意见书核发</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现势地形图（以出让方式供地项目应包括核定用地图）和电子文件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现势地形、核定用地测量收费</w:t>
            </w:r>
          </w:p>
        </w:tc>
        <w:tc>
          <w:tcPr>
            <w:tcW w:w="493" w:type="pct"/>
            <w:shd w:val="clear" w:color="auto" w:fill="FFFFFF"/>
            <w:noWrap w:val="0"/>
            <w:vAlign w:val="center"/>
          </w:tcPr>
          <w:p>
            <w:pPr>
              <w:widowControl/>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现势地形（管网）图和电子文件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现势地形测量收费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规划方案（线性占地类、管线综合类以及长度大于2000米以上的非占地类项目需提供）</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市政工程规划方案设计收费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具有规划资质机构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建设工程规划验收合格证</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建设工程规划验收测量技术报告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highlight w:val="none"/>
              </w:rPr>
              <w:t>建设工程规划验收测量</w:t>
            </w:r>
            <w:r>
              <w:rPr>
                <w:rFonts w:hint="eastAsia" w:ascii="Times New Roman" w:hAnsi="Times New Roman" w:eastAsia="仿宋_GB2312"/>
                <w:color w:val="000000"/>
                <w:kern w:val="0"/>
                <w:sz w:val="20"/>
                <w:szCs w:val="20"/>
                <w:highlight w:val="none"/>
                <w:lang w:eastAsia="zh-CN"/>
              </w:rPr>
              <w:t>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建设工程、临时建设工程规划许可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建设工程设计方案3份（含电子文件）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建设工程设计方案设计收费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具有相应设计资质机构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建设工程规划放线测量技术报告3份（含电子文件）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建设工程规划放线测量收费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不涉及</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（除市内六区）</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乡村建设规划许可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房屋设计方案3份（含电子文件，平房村民住宅建设项目无需提供）</w:t>
            </w:r>
          </w:p>
        </w:tc>
        <w:tc>
          <w:tcPr>
            <w:tcW w:w="721" w:type="pct"/>
            <w:shd w:val="clear" w:color="auto" w:fill="FFFFFF"/>
            <w:noWrap w:val="0"/>
            <w:vAlign w:val="center"/>
          </w:tcPr>
          <w:p>
            <w:pPr>
              <w:widowControl/>
              <w:jc w:val="center"/>
              <w:rPr>
                <w:rFonts w:hint="eastAsia" w:ascii="Times New Roman" w:hAnsi="Times New Roman" w:eastAsia="仿宋_GB2312"/>
                <w:color w:val="000000"/>
                <w:kern w:val="0"/>
                <w:sz w:val="20"/>
                <w:szCs w:val="20"/>
                <w:lang w:eastAsia="zh-CN"/>
              </w:rPr>
            </w:pPr>
            <w:r>
              <w:rPr>
                <w:rFonts w:hint="eastAsia" w:ascii="Times New Roman" w:hAnsi="Times New Roman" w:eastAsia="仿宋_GB2312"/>
                <w:color w:val="000000"/>
                <w:kern w:val="0"/>
                <w:sz w:val="20"/>
                <w:szCs w:val="20"/>
                <w:lang w:eastAsia="zh-CN"/>
              </w:rPr>
              <w:t>房屋设计方案</w:t>
            </w:r>
          </w:p>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具有建筑设计资质机构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建设项目用地范围地形图</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地形</w:t>
            </w:r>
            <w:r>
              <w:rPr>
                <w:rFonts w:hint="eastAsia" w:ascii="仿宋_GB2312" w:hAnsi="宋体" w:eastAsia="仿宋_GB2312" w:cs="仿宋_GB2312"/>
                <w:kern w:val="0"/>
                <w:sz w:val="20"/>
                <w:szCs w:val="20"/>
                <w:lang w:eastAsia="zh-CN"/>
              </w:rPr>
              <w:t>图</w:t>
            </w:r>
            <w:r>
              <w:rPr>
                <w:rFonts w:hint="eastAsia" w:ascii="仿宋_GB2312" w:hAnsi="宋体" w:eastAsia="仿宋_GB2312" w:cs="仿宋_GB2312"/>
                <w:kern w:val="0"/>
                <w:sz w:val="20"/>
                <w:szCs w:val="20"/>
              </w:rPr>
              <w:t>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建设工程设计方案3份（含电子文件）</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建设工程设计方案设计收费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具有建筑设计资质机构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建设用地、临时建设用地规划许可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核定用地图2份（含SHP和DWG格式数据）、划拨宗地平面界限图5份（含2000坐标的SHP格式数据）</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核定用地测量收费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市交通运输委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涉路施工许可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保障公路、公路附属设施质量和安全的技术评价报告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技术评价服务收费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工程咨询机构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市金融局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委托滨海新区金融局实施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设立典当行及分支机构审批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具有法定资格的会计师事务所出具的法人股东财务审计报告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具有法定资格的验资机构出具的验资证明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具有法定资格的会计师事务所出具的法人股东出资能力证明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具有法定资格的会计师事务所出具的该典当行最近两年的财务会计报告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营运资金拨付证明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r>
              <w:rPr>
                <w:rFonts w:ascii="仿宋_GB2312" w:hAnsi="宋体" w:eastAsia="仿宋_GB2312" w:cs="仿宋_GB2312"/>
                <w:kern w:val="0"/>
                <w:sz w:val="20"/>
                <w:szCs w:val="20"/>
              </w:rPr>
              <w:t xml:space="preserve">  </w:t>
            </w:r>
            <w:r>
              <w:rPr>
                <w:rFonts w:hint="eastAsia" w:ascii="仿宋_GB2312" w:hAnsi="宋体" w:eastAsia="仿宋_GB2312" w:cs="仿宋_GB2312"/>
                <w:kern w:val="0"/>
                <w:sz w:val="20"/>
                <w:szCs w:val="20"/>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市金融局</w:t>
            </w:r>
          </w:p>
        </w:tc>
        <w:tc>
          <w:tcPr>
            <w:tcW w:w="570" w:type="pct"/>
            <w:vMerge w:val="restart"/>
            <w:shd w:val="clear" w:color="auto" w:fill="FFFFFF"/>
            <w:noWrap w:val="0"/>
            <w:vAlign w:val="center"/>
          </w:tcPr>
          <w:p>
            <w:pPr>
              <w:widowControl/>
              <w:spacing w:line="320" w:lineRule="exact"/>
              <w:rPr>
                <w:rFonts w:ascii="Times New Roman" w:hAnsi="Times New Roman" w:eastAsia="仿宋_GB2312"/>
                <w:kern w:val="0"/>
                <w:sz w:val="20"/>
                <w:szCs w:val="20"/>
              </w:rPr>
            </w:pPr>
            <w:r>
              <w:rPr>
                <w:rFonts w:eastAsia="仿宋_GB2312"/>
                <w:color w:val="000000"/>
                <w:kern w:val="0"/>
                <w:sz w:val="20"/>
                <w:szCs w:val="20"/>
                <w:lang w:bidi="ar"/>
              </w:rPr>
              <w:t>委托滨海新区金融局实施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融资担保公司设立、合并、分立、减少注册资本及跨省设立分支机构审批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出资人基本情况（</w:t>
            </w:r>
            <w:r>
              <w:rPr>
                <w:rFonts w:ascii="Times New Roman" w:hAnsi="Times New Roman" w:eastAsia="仿宋_GB2312"/>
                <w:color w:val="000000"/>
                <w:kern w:val="0"/>
                <w:sz w:val="20"/>
                <w:szCs w:val="20"/>
              </w:rPr>
              <w:t>具有相应资质的会计师事务所出具的近3年财务审计报告</w:t>
            </w:r>
            <w:r>
              <w:rPr>
                <w:rFonts w:hint="eastAsia" w:ascii="Times New Roman" w:hAnsi="Times New Roman" w:eastAsia="仿宋_GB2312"/>
                <w:color w:val="000000"/>
                <w:kern w:val="0"/>
                <w:sz w:val="20"/>
                <w:szCs w:val="20"/>
              </w:rPr>
              <w:t>）</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出资人基本情况（</w:t>
            </w:r>
            <w:r>
              <w:rPr>
                <w:rFonts w:ascii="Times New Roman" w:hAnsi="Times New Roman" w:eastAsia="仿宋_GB2312"/>
                <w:color w:val="000000"/>
                <w:kern w:val="0"/>
                <w:sz w:val="20"/>
                <w:szCs w:val="20"/>
              </w:rPr>
              <w:t>专业信用评级机构出具的出资能力评估报告</w:t>
            </w:r>
            <w:r>
              <w:rPr>
                <w:rFonts w:hint="eastAsia" w:ascii="Times New Roman" w:hAnsi="Times New Roman" w:eastAsia="仿宋_GB2312"/>
                <w:color w:val="000000"/>
                <w:kern w:val="0"/>
                <w:sz w:val="20"/>
                <w:szCs w:val="20"/>
              </w:rPr>
              <w:t>）</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评级费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专业信用评级机构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具有资质的会计师事务所出具的验资报告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具有相应资质的会计师事务所出具的近3年财务审计报告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市商务局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r>
              <w:rPr>
                <w:rFonts w:hint="eastAsia" w:eastAsia="仿宋_GB2312"/>
                <w:color w:val="000000"/>
                <w:kern w:val="0"/>
                <w:sz w:val="20"/>
                <w:szCs w:val="20"/>
                <w:lang w:bidi="ar"/>
              </w:rPr>
              <w:t>（各区有关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受理</w:t>
            </w:r>
            <w:r>
              <w:rPr>
                <w:rFonts w:hint="eastAsia" w:eastAsia="仿宋_GB2312"/>
                <w:color w:val="000000"/>
                <w:kern w:val="0"/>
                <w:sz w:val="20"/>
                <w:szCs w:val="20"/>
                <w:lang w:bidi="ar"/>
              </w:rPr>
              <w:t>）</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从事拍卖业务许可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最近两年经会计师事务所审计的年度财务会计报表</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仿宋_GB2312" w:hAnsi="宋体" w:eastAsia="仿宋_GB2312" w:cs="仿宋_GB2312"/>
                <w:kern w:val="0"/>
                <w:sz w:val="20"/>
                <w:szCs w:val="20"/>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市商务局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对外劳务合作经营资格核准</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企业验资报告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19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市水务局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（除市内六区）</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水利基建项目初步设计文件审批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初步设计报告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勘察设计费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具有相应资质的设计单位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市市场监管委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企业登记注册</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募集设立的股份有限公司提交依法设立的验资机构出具的验资证明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3</w:t>
            </w:r>
          </w:p>
        </w:tc>
        <w:tc>
          <w:tcPr>
            <w:tcW w:w="557" w:type="pct"/>
            <w:vMerge w:val="restart"/>
            <w:shd w:val="clear" w:color="auto" w:fill="FFFFFF"/>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医疗机构建设项目放射性职业病防护设施竣工验收</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职业病危害预评价报告书（表）</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放射卫生评价机构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放射诊疗建设项目职业病危害控制效果放射防护评价报告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放射卫生评价机构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4</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不涉及</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饮用水</w:t>
            </w:r>
            <w:r>
              <w:rPr>
                <w:rFonts w:ascii="Times New Roman" w:hAnsi="Times New Roman" w:eastAsia="仿宋_GB2312"/>
                <w:kern w:val="0"/>
                <w:sz w:val="20"/>
                <w:szCs w:val="20"/>
              </w:rPr>
              <w:t>供水单位卫生许可</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水源水和出厂水的水质检测报告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水质检测和涉水产品检验机构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5</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570"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涉及饮用水卫生安全的产品卫生许可</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产品检验报告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水质检测和涉水产品检验机构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6</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不涉及</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公共场所卫生许可</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卫生检测报告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公共场所卫生检测机构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7</w:t>
            </w:r>
          </w:p>
        </w:tc>
        <w:tc>
          <w:tcPr>
            <w:tcW w:w="557" w:type="pct"/>
            <w:shd w:val="clear" w:color="auto" w:fill="FFFFFF"/>
            <w:noWrap w:val="0"/>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消毒产品生产单位审批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生产环境和生产用水检测报告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kern w:val="0"/>
                <w:sz w:val="20"/>
                <w:szCs w:val="20"/>
                <w:highlight w:val="none"/>
                <w:lang w:eastAsia="zh-CN"/>
              </w:rPr>
              <w:t>检测费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消毒产品生产环境和生产用水检测报告编制机构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8</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eastAsia="仿宋_GB2312"/>
                <w:color w:val="000000"/>
                <w:kern w:val="0"/>
                <w:sz w:val="20"/>
                <w:szCs w:val="20"/>
                <w:lang w:bidi="ar"/>
              </w:rPr>
              <w:t>市政府（</w:t>
            </w:r>
            <w:r>
              <w:rPr>
                <w:rFonts w:ascii="Times New Roman" w:hAnsi="Times New Roman" w:eastAsia="仿宋_GB2312"/>
                <w:color w:val="000000"/>
                <w:kern w:val="0"/>
                <w:sz w:val="20"/>
                <w:szCs w:val="20"/>
              </w:rPr>
              <w:t>市教委</w:t>
            </w:r>
            <w:r>
              <w:rPr>
                <w:rFonts w:hint="eastAsia" w:ascii="Times New Roman" w:hAnsi="Times New Roman" w:eastAsia="仿宋_GB2312"/>
                <w:color w:val="000000"/>
                <w:kern w:val="0"/>
                <w:sz w:val="20"/>
                <w:szCs w:val="20"/>
              </w:rPr>
              <w:t>承办</w:t>
            </w:r>
            <w:r>
              <w:rPr>
                <w:rFonts w:hint="eastAsia" w:eastAsia="仿宋_GB2312"/>
                <w:color w:val="000000"/>
                <w:kern w:val="0"/>
                <w:sz w:val="20"/>
                <w:szCs w:val="20"/>
                <w:lang w:bidi="ar"/>
              </w:rPr>
              <w:t>）</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高等学校和其他高等教育机构筹设审批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市政府（</w:t>
            </w:r>
            <w:r>
              <w:rPr>
                <w:rFonts w:ascii="Times New Roman" w:hAnsi="Times New Roman" w:eastAsia="仿宋_GB2312"/>
                <w:color w:val="000000"/>
                <w:kern w:val="0"/>
                <w:sz w:val="20"/>
                <w:szCs w:val="20"/>
              </w:rPr>
              <w:t>市教委</w:t>
            </w:r>
            <w:r>
              <w:rPr>
                <w:rFonts w:hint="eastAsia" w:ascii="Times New Roman" w:hAnsi="Times New Roman" w:eastAsia="仿宋_GB2312"/>
                <w:color w:val="000000"/>
                <w:kern w:val="0"/>
                <w:sz w:val="20"/>
                <w:szCs w:val="20"/>
              </w:rPr>
              <w:t>承办）</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委托滨海新区有关行政审批主管部门实施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高等学校和其他高等教育机构</w:t>
            </w:r>
            <w:r>
              <w:rPr>
                <w:rFonts w:ascii="Times New Roman" w:hAnsi="Times New Roman" w:eastAsia="仿宋_GB2312"/>
                <w:color w:val="000000"/>
                <w:kern w:val="0"/>
                <w:sz w:val="20"/>
                <w:szCs w:val="20"/>
              </w:rPr>
              <w:t>设置</w:t>
            </w:r>
            <w:r>
              <w:rPr>
                <w:rFonts w:hint="eastAsia" w:ascii="Times New Roman" w:hAnsi="Times New Roman" w:eastAsia="仿宋_GB2312"/>
                <w:color w:val="000000"/>
                <w:kern w:val="0"/>
                <w:sz w:val="20"/>
                <w:szCs w:val="20"/>
              </w:rPr>
              <w:t>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分立、合并、举办者或合作办学者变更、终止,需提供财务清算报告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开办外籍人员子女学校审批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拟建学校经费的验资证明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auto"/>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auto"/>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变更举办者、终止，需提供财务清算报告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中等及以下学校和其他教育机构设置审批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设立，需提供学校资产的有效证明文件（验资证明和资产评估证明）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分立、合并、举办者或合作办学者变更、终止，需提供财务清算报告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审计费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民办、中外合作开办中等及以下学校和其他教育机构筹设审批</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验资费、评估费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市港航局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港口经营许可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新建、改建、扩建储存、装卸危险货物港口设施的，提交安全设施验收合格证明材料；使用现有港口设施的，提交对现状的安全评价报告</w:t>
            </w:r>
          </w:p>
        </w:tc>
        <w:tc>
          <w:tcPr>
            <w:tcW w:w="721"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557" w:type="pct"/>
            <w:shd w:val="clear" w:color="auto" w:fill="FFFFFF"/>
            <w:noWrap w:val="0"/>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市港航局</w:t>
            </w:r>
          </w:p>
        </w:tc>
        <w:tc>
          <w:tcPr>
            <w:tcW w:w="570" w:type="pct"/>
            <w:shd w:val="clear" w:color="auto" w:fill="FFFFFF"/>
            <w:noWrap w:val="0"/>
            <w:vAlign w:val="center"/>
          </w:tcPr>
          <w:p>
            <w:pPr>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color w:val="000000"/>
                <w:kern w:val="0"/>
                <w:sz w:val="20"/>
                <w:szCs w:val="20"/>
                <w:lang w:bidi="ar"/>
              </w:rPr>
              <w:t>危险货物港口建设项目安全条件审查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危险货物港口建设项目安全预评价报告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557" w:type="pct"/>
            <w:shd w:val="clear" w:color="auto" w:fill="FFFFFF"/>
            <w:noWrap w:val="0"/>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生产、储存危险化学品建设项目安全</w:t>
            </w:r>
            <w:r>
              <w:rPr>
                <w:rFonts w:ascii="Times New Roman" w:hAnsi="Times New Roman" w:eastAsia="仿宋_GB2312"/>
                <w:kern w:val="0"/>
                <w:sz w:val="20"/>
                <w:szCs w:val="20"/>
              </w:rPr>
              <w:t>条件</w:t>
            </w:r>
            <w:r>
              <w:rPr>
                <w:rFonts w:hint="eastAsia" w:ascii="Times New Roman" w:hAnsi="Times New Roman" w:eastAsia="仿宋_GB2312"/>
                <w:kern w:val="0"/>
                <w:sz w:val="20"/>
                <w:szCs w:val="20"/>
              </w:rPr>
              <w:t>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6</w:t>
            </w:r>
          </w:p>
        </w:tc>
        <w:tc>
          <w:tcPr>
            <w:tcW w:w="557" w:type="pct"/>
            <w:shd w:val="clear" w:color="auto" w:fill="FFFFFF"/>
            <w:noWrap w:val="0"/>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生产、储存危险化学品建设项目安全设施设计审查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危险化学品建设项目安全设施设计专篇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7</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金属冶炼建设项目安全设施设计审查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金属冶炼建设项目安全设施设计专篇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金属冶炼建设项目安全预评价报告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8</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矿山建设项目安全设施设计审查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非煤矿矿山建设项目安全设施设计专篇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石油天然气建设项目安全设施设计审查</w:t>
            </w:r>
          </w:p>
        </w:tc>
        <w:tc>
          <w:tcPr>
            <w:tcW w:w="1042" w:type="pct"/>
            <w:shd w:val="clear" w:color="auto" w:fill="FFFFFF"/>
            <w:noWrap w:val="0"/>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安全预评价报告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ascii="Times New Roman" w:hAnsi="Times New Roman" w:eastAsia="仿宋_GB2312"/>
                <w:color w:val="000000"/>
                <w:kern w:val="0"/>
                <w:sz w:val="20"/>
                <w:szCs w:val="20"/>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石油天然气建设项目安全设施设计专篇</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highlight w:val="none"/>
                <w:lang w:eastAsia="zh-CN"/>
              </w:rPr>
              <w:t>设计费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危险化学品生产企业安全生产许可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除中央管理企业外，其他企业委托各区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矿山企业安全生产许可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eastAsia="仿宋_GB2312"/>
                <w:color w:val="000000"/>
                <w:kern w:val="0"/>
                <w:sz w:val="20"/>
                <w:szCs w:val="20"/>
                <w:lang w:bidi="ar"/>
              </w:rPr>
            </w:pPr>
            <w:r>
              <w:rPr>
                <w:rFonts w:eastAsia="仿宋_GB2312"/>
                <w:color w:val="000000"/>
                <w:kern w:val="0"/>
                <w:sz w:val="20"/>
                <w:szCs w:val="20"/>
                <w:lang w:bidi="ar"/>
              </w:rPr>
              <w:t>除中央管理企业外，其他企业委托各区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石油天然气企业安全生产许可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不涉及</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危险化学品安全使用许可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97" w:type="pc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w:t>
            </w:r>
          </w:p>
        </w:tc>
        <w:tc>
          <w:tcPr>
            <w:tcW w:w="557" w:type="pc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977" w:type="pct"/>
            <w:shd w:val="clear" w:color="auto" w:fill="FFFFFF"/>
            <w:noWrap w:val="0"/>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危险化学品经营许可</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7" w:type="pct"/>
            <w:vMerge w:val="restart"/>
            <w:shd w:val="clear" w:color="auto" w:fill="auto"/>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w:t>
            </w:r>
          </w:p>
        </w:tc>
        <w:tc>
          <w:tcPr>
            <w:tcW w:w="557" w:type="pct"/>
            <w:vMerge w:val="restart"/>
            <w:shd w:val="clear" w:color="auto" w:fill="FFFFFF"/>
            <w:noWrap w:val="0"/>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570" w:type="pct"/>
            <w:vMerge w:val="restart"/>
            <w:shd w:val="clear" w:color="auto" w:fill="FFFFFF"/>
            <w:noWrap w:val="0"/>
            <w:vAlign w:val="center"/>
          </w:tcPr>
          <w:p>
            <w:pPr>
              <w:widowControl/>
              <w:spacing w:line="320" w:lineRule="exact"/>
              <w:rPr>
                <w:rFonts w:eastAsia="仿宋_GB2312"/>
                <w:color w:val="000000"/>
                <w:kern w:val="0"/>
                <w:sz w:val="20"/>
                <w:szCs w:val="20"/>
                <w:lang w:bidi="ar"/>
              </w:rPr>
            </w:pPr>
            <w:r>
              <w:rPr>
                <w:rFonts w:eastAsia="仿宋_GB2312"/>
                <w:color w:val="000000"/>
                <w:kern w:val="0"/>
                <w:sz w:val="20"/>
                <w:szCs w:val="20"/>
                <w:lang w:bidi="ar"/>
              </w:rPr>
              <w:t>不涉及</w:t>
            </w:r>
          </w:p>
        </w:tc>
        <w:tc>
          <w:tcPr>
            <w:tcW w:w="977" w:type="pct"/>
            <w:vMerge w:val="restart"/>
            <w:shd w:val="clear" w:color="auto" w:fill="FFFFFF"/>
            <w:noWrap w:val="0"/>
            <w:vAlign w:val="center"/>
          </w:tcPr>
          <w:p>
            <w:pPr>
              <w:widowControl/>
              <w:rPr>
                <w:rFonts w:ascii="Times New Roman" w:hAnsi="Times New Roman" w:eastAsia="仿宋_GB2312"/>
                <w:color w:val="000000"/>
                <w:kern w:val="0"/>
                <w:sz w:val="20"/>
                <w:szCs w:val="20"/>
              </w:rPr>
            </w:pPr>
            <w:r>
              <w:rPr>
                <w:rFonts w:eastAsia="仿宋_GB2312"/>
                <w:color w:val="000000"/>
                <w:kern w:val="0"/>
                <w:szCs w:val="21"/>
                <w:lang w:bidi="ar"/>
              </w:rPr>
              <w:t>烟花爆竹经营许可（批发）（已转禁止制）</w:t>
            </w: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库区外部安全距离实测图和库区仓储设施平面布置图</w:t>
            </w:r>
          </w:p>
        </w:tc>
        <w:tc>
          <w:tcPr>
            <w:tcW w:w="721" w:type="pct"/>
            <w:shd w:val="clear" w:color="auto" w:fill="FFFFFF"/>
            <w:noWrap w:val="0"/>
            <w:vAlign w:val="center"/>
          </w:tcPr>
          <w:p>
            <w:pPr>
              <w:widowControl/>
              <w:jc w:val="center"/>
              <w:rPr>
                <w:rFonts w:hint="eastAsia" w:ascii="Times New Roman" w:hAnsi="Times New Roman" w:eastAsia="仿宋_GB2312"/>
                <w:kern w:val="0"/>
                <w:sz w:val="20"/>
                <w:szCs w:val="20"/>
                <w:lang w:eastAsia="zh-CN"/>
              </w:rPr>
            </w:pPr>
            <w:r>
              <w:rPr>
                <w:rFonts w:hint="eastAsia" w:ascii="Times New Roman" w:hAnsi="Times New Roman" w:eastAsia="仿宋_GB2312"/>
                <w:kern w:val="0"/>
                <w:sz w:val="20"/>
                <w:szCs w:val="20"/>
                <w:lang w:eastAsia="zh-CN"/>
              </w:rPr>
              <w:t>测量及制图收费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97" w:type="pct"/>
            <w:vMerge w:val="continue"/>
            <w:shd w:val="clear" w:color="auto" w:fill="auto"/>
            <w:noWrap w:val="0"/>
            <w:vAlign w:val="center"/>
          </w:tcPr>
          <w:p>
            <w:pPr>
              <w:widowControl/>
              <w:jc w:val="center"/>
              <w:rPr>
                <w:rFonts w:ascii="Times New Roman" w:hAnsi="Times New Roman" w:eastAsia="仿宋_GB2312"/>
                <w:color w:val="000000"/>
                <w:kern w:val="0"/>
                <w:sz w:val="20"/>
                <w:szCs w:val="20"/>
              </w:rPr>
            </w:pPr>
          </w:p>
        </w:tc>
        <w:tc>
          <w:tcPr>
            <w:tcW w:w="557" w:type="pct"/>
            <w:vMerge w:val="continue"/>
            <w:shd w:val="clear" w:color="auto" w:fill="FFFFFF"/>
            <w:noWrap w:val="0"/>
            <w:vAlign w:val="center"/>
          </w:tcPr>
          <w:p>
            <w:pPr>
              <w:widowControl/>
              <w:jc w:val="center"/>
              <w:rPr>
                <w:rFonts w:ascii="Times New Roman" w:hAnsi="Times New Roman" w:eastAsia="仿宋_GB2312"/>
                <w:color w:val="000000"/>
                <w:kern w:val="0"/>
                <w:sz w:val="20"/>
                <w:szCs w:val="20"/>
              </w:rPr>
            </w:pPr>
          </w:p>
        </w:tc>
        <w:tc>
          <w:tcPr>
            <w:tcW w:w="570" w:type="pct"/>
            <w:vMerge w:val="continue"/>
            <w:shd w:val="clear" w:color="auto" w:fill="FFFFFF"/>
            <w:noWrap w:val="0"/>
            <w:vAlign w:val="center"/>
          </w:tcPr>
          <w:p>
            <w:pPr>
              <w:widowControl/>
              <w:spacing w:line="320" w:lineRule="exact"/>
              <w:rPr>
                <w:rFonts w:eastAsia="仿宋_GB2312"/>
                <w:color w:val="000000"/>
                <w:kern w:val="0"/>
                <w:sz w:val="20"/>
                <w:szCs w:val="20"/>
                <w:lang w:bidi="ar"/>
              </w:rPr>
            </w:pPr>
          </w:p>
        </w:tc>
        <w:tc>
          <w:tcPr>
            <w:tcW w:w="977" w:type="pct"/>
            <w:vMerge w:val="continue"/>
            <w:shd w:val="clear" w:color="auto" w:fill="FFFFFF"/>
            <w:noWrap w:val="0"/>
            <w:vAlign w:val="center"/>
          </w:tcPr>
          <w:p>
            <w:pPr>
              <w:widowControl/>
              <w:rPr>
                <w:rFonts w:ascii="Times New Roman" w:hAnsi="Times New Roman" w:eastAsia="仿宋_GB2312"/>
                <w:color w:val="000000"/>
                <w:kern w:val="0"/>
                <w:sz w:val="20"/>
                <w:szCs w:val="20"/>
              </w:rPr>
            </w:pPr>
          </w:p>
        </w:tc>
        <w:tc>
          <w:tcPr>
            <w:tcW w:w="1042" w:type="pct"/>
            <w:shd w:val="clear" w:color="auto" w:fill="FFFFFF"/>
            <w:noWrap w:val="0"/>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721" w:type="pct"/>
            <w:shd w:val="clear" w:color="auto" w:fill="FFFFFF"/>
            <w:noWrap w:val="0"/>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color w:val="000000"/>
                <w:kern w:val="0"/>
                <w:sz w:val="20"/>
                <w:szCs w:val="20"/>
                <w:highlight w:val="none"/>
                <w:lang w:eastAsia="zh-CN"/>
              </w:rPr>
              <w:t>安全评价收费</w:t>
            </w:r>
          </w:p>
        </w:tc>
        <w:tc>
          <w:tcPr>
            <w:tcW w:w="493" w:type="pct"/>
            <w:shd w:val="clear" w:color="auto" w:fill="FFFFFF"/>
            <w:noWrap w:val="0"/>
            <w:vAlign w:val="center"/>
          </w:tcPr>
          <w:p>
            <w:pPr>
              <w:widowControl/>
              <w:rPr>
                <w:rFonts w:ascii="Times New Roman" w:hAnsi="Times New Roman" w:eastAsia="仿宋_GB2312"/>
                <w:kern w:val="0"/>
                <w:sz w:val="20"/>
                <w:szCs w:val="20"/>
              </w:rPr>
            </w:pPr>
            <w:r>
              <w:rPr>
                <w:rFonts w:hint="eastAsia" w:ascii="Times New Roman" w:hAnsi="Times New Roman" w:eastAsia="仿宋_GB2312"/>
                <w:color w:val="000000"/>
                <w:kern w:val="0"/>
                <w:sz w:val="20"/>
                <w:szCs w:val="20"/>
                <w:lang w:eastAsia="zh-CN"/>
              </w:rPr>
              <w:t>市场调节价</w:t>
            </w:r>
          </w:p>
        </w:tc>
        <w:tc>
          <w:tcPr>
            <w:tcW w:w="440" w:type="pct"/>
            <w:shd w:val="clear" w:color="auto" w:fill="FFFFFF"/>
            <w:noWrap w:val="0"/>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r>
    </w:tbl>
    <w:p>
      <w:pPr>
        <w:widowControl/>
        <w:jc w:val="left"/>
        <w:rPr>
          <w:rFonts w:ascii="Times New Roman" w:hAnsi="Times New Roman" w:eastAsia="仿宋_GB2312"/>
          <w:sz w:val="32"/>
          <w:szCs w:val="32"/>
        </w:rPr>
        <w:sectPr>
          <w:footerReference r:id="rId3" w:type="default"/>
          <w:pgSz w:w="16838" w:h="11906" w:orient="landscape"/>
          <w:pgMar w:top="1474" w:right="1985" w:bottom="1588" w:left="2098" w:header="851" w:footer="992"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8970F"/>
    <w:rsid w:val="0DB661D0"/>
    <w:rsid w:val="0FBFF566"/>
    <w:rsid w:val="175A7E03"/>
    <w:rsid w:val="2CFDF45A"/>
    <w:rsid w:val="2FBF9AF7"/>
    <w:rsid w:val="2FD6ABD1"/>
    <w:rsid w:val="2FDE26E0"/>
    <w:rsid w:val="2FF71359"/>
    <w:rsid w:val="2FFFDC8C"/>
    <w:rsid w:val="34E7BAA4"/>
    <w:rsid w:val="3763A926"/>
    <w:rsid w:val="377A8F56"/>
    <w:rsid w:val="37F1F25F"/>
    <w:rsid w:val="3B17B1F2"/>
    <w:rsid w:val="3ED26509"/>
    <w:rsid w:val="3EF98E3F"/>
    <w:rsid w:val="3EFB2FC0"/>
    <w:rsid w:val="3F49970E"/>
    <w:rsid w:val="3F5C350F"/>
    <w:rsid w:val="3F7A51C2"/>
    <w:rsid w:val="3FBF41C5"/>
    <w:rsid w:val="3FDC59AD"/>
    <w:rsid w:val="3FDF008C"/>
    <w:rsid w:val="3FFBB623"/>
    <w:rsid w:val="47B5721C"/>
    <w:rsid w:val="4BBF6125"/>
    <w:rsid w:val="4FBCCFF2"/>
    <w:rsid w:val="5153C018"/>
    <w:rsid w:val="55DD3E52"/>
    <w:rsid w:val="56DD6798"/>
    <w:rsid w:val="57EC52AF"/>
    <w:rsid w:val="57FB8063"/>
    <w:rsid w:val="59FF9DA6"/>
    <w:rsid w:val="5A9F0341"/>
    <w:rsid w:val="5ABF81C9"/>
    <w:rsid w:val="5AFF58CD"/>
    <w:rsid w:val="5BB73C00"/>
    <w:rsid w:val="5DFA8FD6"/>
    <w:rsid w:val="5DFEB87E"/>
    <w:rsid w:val="5EBC7952"/>
    <w:rsid w:val="5FBF293C"/>
    <w:rsid w:val="64338333"/>
    <w:rsid w:val="665FAE89"/>
    <w:rsid w:val="675EBD7E"/>
    <w:rsid w:val="67674BD3"/>
    <w:rsid w:val="69FD8CFF"/>
    <w:rsid w:val="6CF32E85"/>
    <w:rsid w:val="6CF4F4F8"/>
    <w:rsid w:val="6D67571F"/>
    <w:rsid w:val="6DDDBA7B"/>
    <w:rsid w:val="6E6720E7"/>
    <w:rsid w:val="6ED32DB5"/>
    <w:rsid w:val="6F7BAB32"/>
    <w:rsid w:val="6F7F0B12"/>
    <w:rsid w:val="6FFDC014"/>
    <w:rsid w:val="71FEDE1C"/>
    <w:rsid w:val="72EE7E29"/>
    <w:rsid w:val="73FE8F90"/>
    <w:rsid w:val="73FFC7D6"/>
    <w:rsid w:val="758C6510"/>
    <w:rsid w:val="75F66992"/>
    <w:rsid w:val="761E2727"/>
    <w:rsid w:val="766F5641"/>
    <w:rsid w:val="76775361"/>
    <w:rsid w:val="76BF34AE"/>
    <w:rsid w:val="76F76874"/>
    <w:rsid w:val="777FA9F7"/>
    <w:rsid w:val="77D3EF08"/>
    <w:rsid w:val="77E77FF9"/>
    <w:rsid w:val="787F421E"/>
    <w:rsid w:val="78CBF48C"/>
    <w:rsid w:val="793742FB"/>
    <w:rsid w:val="79DF6440"/>
    <w:rsid w:val="79F67822"/>
    <w:rsid w:val="7AAFFBB1"/>
    <w:rsid w:val="7BEC6464"/>
    <w:rsid w:val="7BFCE66A"/>
    <w:rsid w:val="7D7F5E38"/>
    <w:rsid w:val="7DEF48F8"/>
    <w:rsid w:val="7DF6845D"/>
    <w:rsid w:val="7E790BF5"/>
    <w:rsid w:val="7EAF46AF"/>
    <w:rsid w:val="7EFD0F1A"/>
    <w:rsid w:val="7EFF6B94"/>
    <w:rsid w:val="7F1A9195"/>
    <w:rsid w:val="7F7F7B52"/>
    <w:rsid w:val="7FB606FC"/>
    <w:rsid w:val="7FBA3E9A"/>
    <w:rsid w:val="7FBFDCA6"/>
    <w:rsid w:val="7FC50C6F"/>
    <w:rsid w:val="7FCB75A7"/>
    <w:rsid w:val="7FDFCBE8"/>
    <w:rsid w:val="7FE8970F"/>
    <w:rsid w:val="7FED7D0D"/>
    <w:rsid w:val="7FEF0D08"/>
    <w:rsid w:val="7FF5BD95"/>
    <w:rsid w:val="7FF7E26A"/>
    <w:rsid w:val="7FFF2AA8"/>
    <w:rsid w:val="87BF7B43"/>
    <w:rsid w:val="8CDF5E2B"/>
    <w:rsid w:val="8CF7BAE0"/>
    <w:rsid w:val="8FD598AF"/>
    <w:rsid w:val="95BDC814"/>
    <w:rsid w:val="97B3ABAB"/>
    <w:rsid w:val="97FDA660"/>
    <w:rsid w:val="9B5A8BA4"/>
    <w:rsid w:val="9DB72B01"/>
    <w:rsid w:val="9F5E74D6"/>
    <w:rsid w:val="9FFF3855"/>
    <w:rsid w:val="A3AF323F"/>
    <w:rsid w:val="AABF1C69"/>
    <w:rsid w:val="ABF30550"/>
    <w:rsid w:val="AD7EDB1D"/>
    <w:rsid w:val="ADFB0BC8"/>
    <w:rsid w:val="AFDBF902"/>
    <w:rsid w:val="B4E90E60"/>
    <w:rsid w:val="BDBE7E4E"/>
    <w:rsid w:val="BE23C19E"/>
    <w:rsid w:val="BE6D7BD4"/>
    <w:rsid w:val="BEFE6EE1"/>
    <w:rsid w:val="BF3FC2B2"/>
    <w:rsid w:val="BF6382F6"/>
    <w:rsid w:val="BFAD9FF0"/>
    <w:rsid w:val="BFCF10F9"/>
    <w:rsid w:val="BFD7403A"/>
    <w:rsid w:val="BFF771BE"/>
    <w:rsid w:val="C5BC99D8"/>
    <w:rsid w:val="CBFFC159"/>
    <w:rsid w:val="CFF7C32D"/>
    <w:rsid w:val="D57FC2FB"/>
    <w:rsid w:val="D87BDB9C"/>
    <w:rsid w:val="DA73813F"/>
    <w:rsid w:val="DB9F8DD6"/>
    <w:rsid w:val="DDCFD03E"/>
    <w:rsid w:val="DDFAB692"/>
    <w:rsid w:val="DEF7DEF7"/>
    <w:rsid w:val="DEFEB7CD"/>
    <w:rsid w:val="DEFF19B9"/>
    <w:rsid w:val="DEFFCDDB"/>
    <w:rsid w:val="DF8ED19D"/>
    <w:rsid w:val="DFD78644"/>
    <w:rsid w:val="DFFEB014"/>
    <w:rsid w:val="E2F746E4"/>
    <w:rsid w:val="E7377987"/>
    <w:rsid w:val="E7FFAE90"/>
    <w:rsid w:val="E9BF09F0"/>
    <w:rsid w:val="EB4FDDF6"/>
    <w:rsid w:val="EBAF50B5"/>
    <w:rsid w:val="EBE73976"/>
    <w:rsid w:val="EE3F31B9"/>
    <w:rsid w:val="EE6750C8"/>
    <w:rsid w:val="EEFFB8AF"/>
    <w:rsid w:val="EF7F3D5A"/>
    <w:rsid w:val="EFF5B91E"/>
    <w:rsid w:val="EFFF5A4B"/>
    <w:rsid w:val="F0F6D036"/>
    <w:rsid w:val="F3DE6C28"/>
    <w:rsid w:val="F4B5BA3C"/>
    <w:rsid w:val="F5F7FDAD"/>
    <w:rsid w:val="F5FF3647"/>
    <w:rsid w:val="F6FF52CC"/>
    <w:rsid w:val="F759CEDF"/>
    <w:rsid w:val="F79D6C49"/>
    <w:rsid w:val="F7B5F7D8"/>
    <w:rsid w:val="F7DF5DCD"/>
    <w:rsid w:val="F7DFE2C7"/>
    <w:rsid w:val="F8B9E6EA"/>
    <w:rsid w:val="F8CEA721"/>
    <w:rsid w:val="FB089FFE"/>
    <w:rsid w:val="FB3F52B3"/>
    <w:rsid w:val="FB4B5F0C"/>
    <w:rsid w:val="FBEB9A74"/>
    <w:rsid w:val="FBEBD6DF"/>
    <w:rsid w:val="FBF9A15F"/>
    <w:rsid w:val="FBFA1250"/>
    <w:rsid w:val="FBFBE3B5"/>
    <w:rsid w:val="FDEF5311"/>
    <w:rsid w:val="FDFEC5F9"/>
    <w:rsid w:val="FEEDF6AB"/>
    <w:rsid w:val="FEFDDEEF"/>
    <w:rsid w:val="FEFF11E9"/>
    <w:rsid w:val="FF7F13A0"/>
    <w:rsid w:val="FF7F2309"/>
    <w:rsid w:val="FFBB16F2"/>
    <w:rsid w:val="FFBF32C0"/>
    <w:rsid w:val="FFBF4B62"/>
    <w:rsid w:val="FFEBC1E2"/>
    <w:rsid w:val="FFEF016C"/>
    <w:rsid w:val="FFF99231"/>
    <w:rsid w:val="FFFDF76F"/>
    <w:rsid w:val="FFFE3717"/>
    <w:rsid w:val="FFFE4260"/>
    <w:rsid w:val="FFFF51BD"/>
    <w:rsid w:val="FFFF8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3308</Words>
  <Characters>3349</Characters>
  <Lines>0</Lines>
  <Paragraphs>0</Paragraphs>
  <TotalTime>3.33333333333333</TotalTime>
  <ScaleCrop>false</ScaleCrop>
  <LinksUpToDate>false</LinksUpToDate>
  <CharactersWithSpaces>3353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2023-11-07T08:23:00Z</dcterms:created>
  <dc:creator>sugon</dc:creator>
  <cp:lastModifiedBy>WPS_1628732352</cp:lastModifiedBy>
  <cp:lastPrinted>2023-11-16T16:59:08Z</cp:lastPrinted>
  <dcterms:modified xsi:type="dcterms:W3CDTF">2023-11-17T08:46:37Z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9C5016D2C4004031A484951913AA8CC1_13</vt:lpwstr>
  </property>
</Properties>
</file>