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ascii="黑体" w:hAnsi="黑体" w:eastAsia="黑体"/>
          <w:color w:val="000000"/>
        </w:rPr>
      </w:pPr>
      <w:r>
        <w:rPr>
          <w:rFonts w:hint="eastAsia" w:ascii="黑体" w:hAnsi="黑体" w:eastAsia="黑体"/>
          <w:color w:val="000000"/>
        </w:rPr>
        <w:t>附件</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天津市“十</w:t>
      </w:r>
      <w:r>
        <w:rPr>
          <w:rFonts w:hint="eastAsia"/>
          <w:lang w:eastAsia="zh-CN"/>
        </w:rPr>
        <w:t>五</w:t>
      </w:r>
      <w:r>
        <w:rPr>
          <w:rFonts w:hint="eastAsia"/>
        </w:rPr>
        <w:t>五”规划前期重大课题</w:t>
      </w: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rPr>
        <w:t>研究指南</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eastAsia="楷体_GB2312" w:cs="Times New Roman"/>
          <w:lang w:val="en-US" w:eastAsia="zh-CN"/>
        </w:rPr>
        <w:t>1</w:t>
      </w:r>
      <w:r>
        <w:rPr>
          <w:rFonts w:hint="eastAsia" w:ascii="Times New Roman" w:hAnsi="Times New Roman" w:eastAsia="楷体_GB2312" w:cs="Times New Roman"/>
          <w:lang w:val="en-US" w:eastAsia="zh-CN"/>
        </w:rPr>
        <w:t>.“十五五”时期天津经济社会发展</w:t>
      </w:r>
      <w:r>
        <w:rPr>
          <w:rFonts w:hint="eastAsia" w:eastAsia="楷体_GB2312" w:cs="Times New Roman"/>
          <w:lang w:val="en-US" w:eastAsia="zh-CN"/>
        </w:rPr>
        <w:t>的</w:t>
      </w:r>
      <w:r>
        <w:rPr>
          <w:rFonts w:hint="eastAsia" w:ascii="Times New Roman" w:hAnsi="Times New Roman" w:eastAsia="楷体_GB2312" w:cs="Times New Roman"/>
          <w:lang w:val="en-US" w:eastAsia="zh-CN"/>
        </w:rPr>
        <w:t>阶段性特征</w:t>
      </w:r>
      <w:r>
        <w:rPr>
          <w:rFonts w:hint="eastAsia" w:eastAsia="楷体_GB2312" w:cs="Times New Roman"/>
          <w:lang w:val="en-US" w:eastAsia="zh-CN"/>
        </w:rPr>
        <w:t>和</w:t>
      </w:r>
      <w:r>
        <w:rPr>
          <w:rFonts w:hint="eastAsia" w:ascii="Times New Roman" w:hAnsi="Times New Roman" w:eastAsia="楷体_GB2312" w:cs="Times New Roman"/>
          <w:lang w:val="en-US" w:eastAsia="zh-CN"/>
        </w:rPr>
        <w:t>基本思路研究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w:t>
      </w:r>
      <w:r>
        <w:rPr>
          <w:rFonts w:hint="eastAsia"/>
          <w:b w:val="0"/>
          <w:bCs w:val="0"/>
          <w:u w:val="none"/>
          <w:lang w:val="en-US" w:eastAsia="zh-CN"/>
        </w:rPr>
        <w:t>：结合国内外宏观经济发展大势，研判“十五五”时期天津经济社会发展的阶段性特征，梳理分析天津发展存在的突出问题及深层次原因、面临的机遇与挑战；立足“一基地三区”功能定位，讲清优势、看清问题，围绕天津如何抢抓发展机遇、扬长补短、积极应变，提升城市发展能级和竞争力，研究提出“十五五”时期天津发展的指导方针，进一步转变发展方式、优化产业结构、转换增长动力的主攻方向，以及经济社会发展的总体思路、重大战略任务、重大改革举措和重大工程项目。</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eastAsia="楷体_GB2312" w:cs="Times New Roman"/>
          <w:lang w:val="en-US" w:eastAsia="zh-CN"/>
        </w:rPr>
      </w:pPr>
      <w:r>
        <w:rPr>
          <w:rFonts w:hint="eastAsia" w:ascii="Times New Roman" w:hAnsi="Times New Roman" w:eastAsia="楷体_GB2312" w:cs="Times New Roman"/>
          <w:lang w:val="en-US" w:eastAsia="zh-CN"/>
        </w:rPr>
        <w:t>2.“十五五”时期天津</w:t>
      </w:r>
      <w:r>
        <w:rPr>
          <w:rFonts w:hint="eastAsia" w:eastAsia="楷体_GB2312" w:cs="Times New Roman"/>
          <w:lang w:val="en-US" w:eastAsia="zh-CN"/>
        </w:rPr>
        <w:t>推进中国式现代化先行区、示范区建设的思路和重点举措研究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cs="Times New Roman"/>
          <w:u w:val="none"/>
          <w:lang w:val="en-US" w:eastAsia="zh-CN"/>
        </w:rPr>
      </w:pPr>
      <w:r>
        <w:rPr>
          <w:rFonts w:hint="eastAsia"/>
          <w:lang w:val="en-US" w:eastAsia="zh-CN"/>
        </w:rPr>
        <w:t>研究重点：</w:t>
      </w:r>
      <w:r>
        <w:rPr>
          <w:rFonts w:hint="eastAsia" w:ascii="Times New Roman" w:hAnsi="Times New Roman" w:cs="Times New Roman"/>
          <w:u w:val="none"/>
          <w:lang w:val="en-US" w:eastAsia="zh-CN"/>
        </w:rPr>
        <w:t>深入研究中国式现代化的内涵特征，对标国外现代化大都市发展水平，评估天津现代化建设的现状水平和总体进度，分析存在</w:t>
      </w:r>
      <w:r>
        <w:rPr>
          <w:rFonts w:hint="eastAsia" w:cs="Times New Roman"/>
          <w:u w:val="none"/>
          <w:lang w:val="en-US" w:eastAsia="zh-CN"/>
        </w:rPr>
        <w:t>的</w:t>
      </w:r>
      <w:r>
        <w:rPr>
          <w:rFonts w:hint="eastAsia" w:ascii="Times New Roman" w:hAnsi="Times New Roman" w:cs="Times New Roman"/>
          <w:u w:val="none"/>
          <w:lang w:val="en-US" w:eastAsia="zh-CN"/>
        </w:rPr>
        <w:t>问题和短板，研究提出中国式现代化先行区、示范区建设</w:t>
      </w:r>
      <w:r>
        <w:rPr>
          <w:rFonts w:hint="eastAsia" w:cs="Times New Roman"/>
          <w:u w:val="none"/>
          <w:lang w:val="en-US" w:eastAsia="zh-CN"/>
        </w:rPr>
        <w:t>的</w:t>
      </w:r>
      <w:r>
        <w:rPr>
          <w:rFonts w:hint="eastAsia" w:ascii="Times New Roman" w:hAnsi="Times New Roman" w:cs="Times New Roman"/>
          <w:u w:val="none"/>
          <w:lang w:val="en-US" w:eastAsia="zh-CN"/>
        </w:rPr>
        <w:t>指标体系与评价体系；研判外部环境变化对天津发展的影响，因地制宜用好天津优势，研究提出“十五五”时期天津推进中国式现代化先行区、示范区建设的总体思路、实现路径和重点举措。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lang w:val="en-US" w:eastAsia="zh-CN"/>
        </w:rPr>
      </w:pPr>
      <w:r>
        <w:rPr>
          <w:rFonts w:hint="default" w:eastAsia="楷体_GB2312" w:cs="Times New Roman"/>
          <w:lang w:val="en-US" w:eastAsia="zh-CN"/>
        </w:rPr>
        <w:t>3</w:t>
      </w:r>
      <w:r>
        <w:rPr>
          <w:rFonts w:hint="default" w:ascii="Times New Roman" w:hAnsi="Times New Roman" w:eastAsia="楷体_GB2312" w:cs="Times New Roman"/>
          <w:lang w:val="en-US" w:eastAsia="zh-CN"/>
        </w:rPr>
        <w:t>.</w:t>
      </w:r>
      <w:r>
        <w:rPr>
          <w:rFonts w:hint="eastAsia" w:eastAsia="楷体_GB2312" w:cs="Times New Roman"/>
          <w:lang w:val="en-US" w:eastAsia="zh-CN"/>
        </w:rPr>
        <w:t>“</w:t>
      </w:r>
      <w:r>
        <w:rPr>
          <w:rFonts w:hint="default" w:ascii="Times New Roman" w:hAnsi="Times New Roman" w:eastAsia="楷体_GB2312" w:cs="Times New Roman"/>
          <w:lang w:val="en-US" w:eastAsia="zh-CN"/>
        </w:rPr>
        <w:t>十五五</w:t>
      </w:r>
      <w:r>
        <w:rPr>
          <w:rFonts w:hint="eastAsia" w:eastAsia="楷体_GB2312" w:cs="Times New Roman"/>
          <w:lang w:val="en-US" w:eastAsia="zh-CN"/>
        </w:rPr>
        <w:t>”</w:t>
      </w:r>
      <w:r>
        <w:rPr>
          <w:rFonts w:hint="default" w:ascii="Times New Roman" w:hAnsi="Times New Roman" w:eastAsia="楷体_GB2312" w:cs="Times New Roman"/>
          <w:lang w:val="en-US" w:eastAsia="zh-CN"/>
        </w:rPr>
        <w:t>时期天津经济社会</w:t>
      </w:r>
      <w:r>
        <w:rPr>
          <w:rFonts w:hint="eastAsia" w:eastAsia="楷体_GB2312" w:cs="Times New Roman"/>
          <w:lang w:val="en-US" w:eastAsia="zh-CN"/>
        </w:rPr>
        <w:t>高质量</w:t>
      </w:r>
      <w:r>
        <w:rPr>
          <w:rFonts w:hint="default" w:ascii="Times New Roman" w:hAnsi="Times New Roman" w:eastAsia="楷体_GB2312" w:cs="Times New Roman"/>
          <w:lang w:val="en-US" w:eastAsia="zh-CN"/>
        </w:rPr>
        <w:t>发展指标体系研究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对标国际大都市发展目标指标，锚定到2035年基本实现社会主义现代化与天津建成社会主义现代化大都市的目标，围绕全面体现经济发展、创新驱动、民生福祉、绿色生态、安全保障等方面要求，研究提出“十五五”时期天津经济社会发展指标体系；</w:t>
      </w:r>
      <w:r>
        <w:rPr>
          <w:rFonts w:hint="default"/>
          <w:lang w:val="en-US" w:eastAsia="zh-CN"/>
        </w:rPr>
        <w:t>从供给与需求两侧、资源要素平衡等多角度</w:t>
      </w:r>
      <w:r>
        <w:rPr>
          <w:rFonts w:hint="eastAsia"/>
          <w:lang w:val="en-US" w:eastAsia="zh-CN"/>
        </w:rPr>
        <w:t>，</w:t>
      </w:r>
      <w:r>
        <w:rPr>
          <w:rFonts w:hint="default"/>
          <w:lang w:val="en-US" w:eastAsia="zh-CN"/>
        </w:rPr>
        <w:t>分析</w:t>
      </w:r>
      <w:r>
        <w:rPr>
          <w:rFonts w:hint="eastAsia"/>
          <w:lang w:val="en-US" w:eastAsia="zh-CN"/>
        </w:rPr>
        <w:t>“十五五”时期天津</w:t>
      </w:r>
      <w:r>
        <w:rPr>
          <w:rFonts w:hint="default"/>
          <w:lang w:val="en-US" w:eastAsia="zh-CN"/>
        </w:rPr>
        <w:t>经济潜在增长率</w:t>
      </w:r>
      <w:r>
        <w:rPr>
          <w:rFonts w:hint="eastAsia"/>
          <w:lang w:val="en-US" w:eastAsia="zh-CN"/>
        </w:rPr>
        <w:t>；充分考虑发展需要、支撑条件和风险防范因素，在进行平衡匹配测算的基础上，研究提出经济社会发展主要指标到2030年的目标值。</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eastAsia="楷体_GB2312" w:cs="Times New Roman"/>
          <w:lang w:val="en-US" w:eastAsia="zh-CN"/>
        </w:rPr>
        <w:t>4</w:t>
      </w:r>
      <w:r>
        <w:rPr>
          <w:rFonts w:hint="eastAsia" w:ascii="Times New Roman" w:hAnsi="Times New Roman" w:eastAsia="楷体_GB2312" w:cs="Times New Roman"/>
          <w:lang w:val="en-US" w:eastAsia="zh-CN"/>
        </w:rPr>
        <w:t>.“十五五”时期天津以推进京津冀协同发展为战略牵引，推动京津冀协同发展走深走实的思路与举措研究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研究重点：研究长三角等区域一体化高水平地区发展经验、规律和趋势，</w:t>
      </w:r>
      <w:r>
        <w:rPr>
          <w:szCs w:val="32"/>
          <w:u w:val="none"/>
        </w:rPr>
        <w:t>深入分析天津在提振北方经济发展、缩小南北差距中的使命和作用</w:t>
      </w:r>
      <w:r>
        <w:rPr>
          <w:rFonts w:hint="eastAsia"/>
          <w:szCs w:val="32"/>
          <w:u w:val="none"/>
          <w:lang w:eastAsia="zh-CN"/>
        </w:rPr>
        <w:t>以及</w:t>
      </w:r>
      <w:r>
        <w:rPr>
          <w:rFonts w:hint="eastAsia"/>
          <w:u w:val="none"/>
          <w:lang w:val="en-US" w:eastAsia="zh-CN"/>
        </w:rPr>
        <w:t>在推进京津冀协同发展中面临的瓶颈和问题，结合新一轮京津冀协同发展规划纲要修编，围绕实现“一基地三区”功能定位、深入推进区域一体化和京津同城化、深度融入首都都市圈，进一步发挥天津辐射带动作用，切实增强区域整体竞争力，聚焦科技创新协同、产业体系融合、京津同城化发展体制机</w:t>
      </w:r>
      <w:r>
        <w:rPr>
          <w:rFonts w:hint="eastAsia"/>
          <w:lang w:val="en-US" w:eastAsia="zh-CN"/>
        </w:rPr>
        <w:t>制创新等重点领域，研究提出“十五五”时期天津推动京津冀协同发展走深走实的总体思路和重大举措。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lang w:val="en-US" w:eastAsia="zh-CN"/>
        </w:rPr>
      </w:pPr>
      <w:r>
        <w:rPr>
          <w:rFonts w:hint="eastAsia" w:ascii="Times New Roman" w:hAnsi="Times New Roman" w:eastAsia="楷体_GB2312" w:cs="Times New Roman"/>
          <w:lang w:val="en-US" w:eastAsia="zh-CN"/>
        </w:rPr>
        <w:t>5.“十五五”时期天津</w:t>
      </w:r>
      <w:r>
        <w:rPr>
          <w:rFonts w:hint="default" w:ascii="Times New Roman" w:hAnsi="Times New Roman" w:eastAsia="楷体_GB2312" w:cs="Times New Roman"/>
          <w:lang w:val="en-US" w:eastAsia="zh-CN"/>
        </w:rPr>
        <w:t>加快</w:t>
      </w:r>
      <w:r>
        <w:rPr>
          <w:rFonts w:hint="eastAsia" w:ascii="Times New Roman" w:hAnsi="Times New Roman" w:eastAsia="楷体_GB2312" w:cs="Times New Roman"/>
          <w:lang w:val="en-US" w:eastAsia="zh-CN"/>
        </w:rPr>
        <w:t>发展</w:t>
      </w:r>
      <w:r>
        <w:rPr>
          <w:rFonts w:hint="default" w:ascii="Times New Roman" w:hAnsi="Times New Roman" w:eastAsia="楷体_GB2312" w:cs="Times New Roman"/>
          <w:lang w:val="en-US" w:eastAsia="zh-CN"/>
        </w:rPr>
        <w:t>新质生产力</w:t>
      </w:r>
      <w:r>
        <w:rPr>
          <w:rFonts w:hint="eastAsia" w:ascii="Times New Roman" w:hAnsi="Times New Roman" w:eastAsia="楷体_GB2312" w:cs="Times New Roman"/>
          <w:lang w:val="en-US" w:eastAsia="zh-CN"/>
        </w:rPr>
        <w:t>、构建现代化产业体系</w:t>
      </w:r>
      <w:r>
        <w:rPr>
          <w:rFonts w:hint="default" w:ascii="Times New Roman" w:hAnsi="Times New Roman" w:eastAsia="楷体_GB2312" w:cs="Times New Roman"/>
          <w:lang w:val="en-US" w:eastAsia="zh-CN"/>
        </w:rPr>
        <w:t>的目标、思路和重点举措研究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eastAsia"/>
          <w:lang w:val="en-US" w:eastAsia="zh-CN"/>
        </w:rPr>
        <w:t>研究重点：</w:t>
      </w:r>
      <w:r>
        <w:rPr>
          <w:rFonts w:hint="default" w:ascii="Times New Roman" w:hAnsi="Times New Roman" w:cs="Times New Roman"/>
        </w:rPr>
        <w:t>结合新质生产力的内涵、关键特征和形成条件，梳理</w:t>
      </w:r>
      <w:r>
        <w:rPr>
          <w:rFonts w:hint="eastAsia" w:ascii="Times New Roman" w:hAnsi="Times New Roman" w:cs="Times New Roman"/>
          <w:lang w:eastAsia="zh-CN"/>
        </w:rPr>
        <w:t>天津</w:t>
      </w:r>
      <w:r>
        <w:rPr>
          <w:rFonts w:hint="default" w:ascii="Times New Roman" w:hAnsi="Times New Roman" w:cs="Times New Roman"/>
        </w:rPr>
        <w:t>新质生产力的发展现状</w:t>
      </w:r>
      <w:r>
        <w:rPr>
          <w:rFonts w:hint="default" w:ascii="Times New Roman" w:hAnsi="Times New Roman" w:cs="Times New Roman"/>
          <w:lang w:eastAsia="zh-CN"/>
        </w:rPr>
        <w:t>和趋势</w:t>
      </w:r>
      <w:r>
        <w:rPr>
          <w:rFonts w:hint="default" w:ascii="Times New Roman" w:hAnsi="Times New Roman" w:cs="Times New Roman"/>
        </w:rPr>
        <w:t>，</w:t>
      </w:r>
      <w:r>
        <w:rPr>
          <w:rFonts w:hint="eastAsia"/>
          <w:lang w:val="en-US" w:eastAsia="zh-CN"/>
        </w:rPr>
        <w:t>立足天津基础条件、资源禀赋，分析</w:t>
      </w:r>
      <w:r>
        <w:rPr>
          <w:rFonts w:hint="eastAsia" w:ascii="Times New Roman" w:hAnsi="Times New Roman" w:cs="Times New Roman"/>
          <w:lang w:eastAsia="zh-CN"/>
        </w:rPr>
        <w:t>天津</w:t>
      </w:r>
      <w:r>
        <w:rPr>
          <w:rFonts w:hint="default" w:ascii="Times New Roman" w:hAnsi="Times New Roman" w:cs="Times New Roman"/>
          <w:lang w:eastAsia="zh-CN"/>
        </w:rPr>
        <w:t>加快</w:t>
      </w:r>
      <w:r>
        <w:rPr>
          <w:rFonts w:hint="eastAsia" w:ascii="Times New Roman" w:hAnsi="Times New Roman" w:cs="Times New Roman"/>
          <w:lang w:eastAsia="zh-CN"/>
        </w:rPr>
        <w:t>发展</w:t>
      </w:r>
      <w:r>
        <w:rPr>
          <w:rFonts w:hint="default" w:ascii="Times New Roman" w:hAnsi="Times New Roman" w:cs="Times New Roman"/>
        </w:rPr>
        <w:t>新质生产力的</w:t>
      </w:r>
      <w:r>
        <w:rPr>
          <w:rFonts w:hint="eastAsia"/>
          <w:lang w:val="en-US" w:eastAsia="zh-CN"/>
        </w:rPr>
        <w:t>比较优势、短板弱项以及面临的机遇和挑战；</w:t>
      </w:r>
      <w:r>
        <w:rPr>
          <w:rFonts w:hint="default" w:ascii="Times New Roman" w:hAnsi="Times New Roman" w:cs="Times New Roman"/>
        </w:rPr>
        <w:t>结合新一轮科技革命和产业变革态势，研究</w:t>
      </w:r>
      <w:r>
        <w:rPr>
          <w:rFonts w:hint="default" w:ascii="Times New Roman" w:hAnsi="Times New Roman" w:cs="Times New Roman"/>
          <w:lang w:eastAsia="zh-CN"/>
        </w:rPr>
        <w:t>提出</w:t>
      </w:r>
      <w:r>
        <w:rPr>
          <w:rFonts w:hint="eastAsia"/>
          <w:lang w:val="en-US" w:eastAsia="zh-CN"/>
        </w:rPr>
        <w:t>“十五五”</w:t>
      </w:r>
      <w:r>
        <w:rPr>
          <w:rFonts w:hint="eastAsia" w:ascii="Times New Roman" w:hAnsi="Times New Roman" w:cs="Times New Roman"/>
          <w:lang w:eastAsia="zh-CN"/>
        </w:rPr>
        <w:t>时期天津</w:t>
      </w:r>
      <w:r>
        <w:rPr>
          <w:rFonts w:hint="default" w:ascii="Times New Roman" w:hAnsi="Times New Roman" w:cs="Times New Roman"/>
          <w:lang w:eastAsia="zh-CN"/>
        </w:rPr>
        <w:t>加快</w:t>
      </w:r>
      <w:r>
        <w:rPr>
          <w:rFonts w:hint="eastAsia" w:ascii="Times New Roman" w:hAnsi="Times New Roman" w:cs="Times New Roman"/>
          <w:lang w:eastAsia="zh-CN"/>
        </w:rPr>
        <w:t>发展</w:t>
      </w:r>
      <w:r>
        <w:rPr>
          <w:rFonts w:hint="default" w:ascii="Times New Roman" w:hAnsi="Times New Roman" w:cs="Times New Roman"/>
        </w:rPr>
        <w:t>新质生产力的</w:t>
      </w:r>
      <w:r>
        <w:rPr>
          <w:rFonts w:hint="default" w:ascii="Times New Roman" w:hAnsi="Times New Roman" w:cs="Times New Roman"/>
          <w:lang w:eastAsia="zh-CN"/>
        </w:rPr>
        <w:t>主要</w:t>
      </w:r>
      <w:r>
        <w:rPr>
          <w:rFonts w:hint="default" w:ascii="Times New Roman" w:hAnsi="Times New Roman" w:cs="Times New Roman"/>
        </w:rPr>
        <w:t>目标</w:t>
      </w:r>
      <w:r>
        <w:rPr>
          <w:rFonts w:hint="default" w:ascii="Times New Roman" w:hAnsi="Times New Roman" w:cs="Times New Roman"/>
          <w:lang w:eastAsia="zh-CN"/>
        </w:rPr>
        <w:t>；</w:t>
      </w:r>
      <w:r>
        <w:rPr>
          <w:rFonts w:hint="default" w:ascii="Times New Roman" w:hAnsi="Times New Roman" w:cs="Times New Roman"/>
        </w:rPr>
        <w:t>围绕</w:t>
      </w:r>
      <w:r>
        <w:rPr>
          <w:rFonts w:hint="eastAsia" w:ascii="Times New Roman" w:hAnsi="Times New Roman" w:cs="Times New Roman"/>
          <w:lang w:eastAsia="zh-CN"/>
        </w:rPr>
        <w:t>着力升级传统产业、</w:t>
      </w:r>
      <w:r>
        <w:rPr>
          <w:rFonts w:hint="default" w:ascii="Times New Roman" w:hAnsi="Times New Roman" w:cs="Times New Roman"/>
        </w:rPr>
        <w:t>培育发展战略性新兴产业和未来产业等方面，研究提出</w:t>
      </w:r>
      <w:r>
        <w:rPr>
          <w:rFonts w:hint="eastAsia"/>
          <w:lang w:val="en-US" w:eastAsia="zh-CN"/>
        </w:rPr>
        <w:t>“十五五”</w:t>
      </w:r>
      <w:r>
        <w:rPr>
          <w:rFonts w:hint="eastAsia" w:ascii="Times New Roman" w:hAnsi="Times New Roman" w:cs="Times New Roman"/>
          <w:lang w:eastAsia="zh-CN"/>
        </w:rPr>
        <w:t>时期天津</w:t>
      </w:r>
      <w:r>
        <w:rPr>
          <w:rFonts w:hint="default" w:ascii="Times New Roman" w:hAnsi="Times New Roman" w:cs="Times New Roman"/>
          <w:lang w:eastAsia="zh-CN"/>
        </w:rPr>
        <w:t>因地制宜加快</w:t>
      </w:r>
      <w:r>
        <w:rPr>
          <w:rFonts w:hint="eastAsia" w:ascii="Times New Roman" w:hAnsi="Times New Roman" w:cs="Times New Roman"/>
          <w:lang w:eastAsia="zh-CN"/>
        </w:rPr>
        <w:t>发展</w:t>
      </w:r>
      <w:r>
        <w:rPr>
          <w:rFonts w:hint="default" w:ascii="Times New Roman" w:hAnsi="Times New Roman" w:cs="Times New Roman"/>
        </w:rPr>
        <w:t>新质生产力</w:t>
      </w:r>
      <w:r>
        <w:rPr>
          <w:rFonts w:hint="eastAsia" w:ascii="Times New Roman" w:hAnsi="Times New Roman" w:cs="Times New Roman"/>
          <w:lang w:eastAsia="zh-CN"/>
        </w:rPr>
        <w:t>、构建现代化产业体系</w:t>
      </w:r>
      <w:r>
        <w:rPr>
          <w:rFonts w:hint="default" w:ascii="Times New Roman" w:hAnsi="Times New Roman" w:cs="Times New Roman"/>
        </w:rPr>
        <w:t>的总体思路和</w:t>
      </w:r>
      <w:r>
        <w:rPr>
          <w:rFonts w:hint="default" w:ascii="Times New Roman" w:hAnsi="Times New Roman" w:cs="Times New Roman"/>
          <w:lang w:eastAsia="zh-CN"/>
        </w:rPr>
        <w:t>重点</w:t>
      </w:r>
      <w:r>
        <w:rPr>
          <w:rFonts w:hint="default" w:ascii="Times New Roman" w:hAnsi="Times New Roman" w:cs="Times New Roman"/>
        </w:rPr>
        <w:t>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eastAsia="楷体_GB2312" w:cs="Times New Roman"/>
          <w:lang w:val="en-US" w:eastAsia="zh-CN"/>
        </w:rPr>
        <w:t>6</w:t>
      </w:r>
      <w:r>
        <w:rPr>
          <w:rFonts w:hint="eastAsia" w:ascii="Times New Roman" w:hAnsi="Times New Roman" w:eastAsia="楷体_GB2312" w:cs="Times New Roman"/>
          <w:lang w:val="en-US" w:eastAsia="zh-CN"/>
        </w:rPr>
        <w:t>.“十五五”时期天津以科技创新</w:t>
      </w:r>
      <w:r>
        <w:rPr>
          <w:rFonts w:hint="eastAsia" w:eastAsia="楷体_GB2312" w:cs="Times New Roman"/>
          <w:lang w:val="en-US" w:eastAsia="zh-CN"/>
        </w:rPr>
        <w:t>为引领、加快促进教育科技人才一体化发展</w:t>
      </w:r>
      <w:r>
        <w:rPr>
          <w:rFonts w:hint="eastAsia" w:ascii="Times New Roman" w:hAnsi="Times New Roman" w:eastAsia="楷体_GB2312" w:cs="Times New Roman"/>
          <w:lang w:val="en-US" w:eastAsia="zh-CN"/>
        </w:rPr>
        <w:t>的思路与举措研究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梳理国内外先进地区发展经验，研判国内外发展环境变化对天津教育科技人才发展带来的机遇和挑战，分析现阶段天津科技创新、教育资源配置、产教融合、人才培养等方面的现状和问题；围绕打造自主创新的重要源头和原始创新的主要策源地、国家科技成果转移转化示范区，聚焦增强创新体系整体效能、以科技创新引领产业创新、推动创新链产业链资金链人才链深度融合，研究提出“十五五”时期天津加快促进教育、科技、人才一体化发展的目标思路和重点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lang w:val="en-US" w:eastAsia="zh-CN"/>
        </w:rPr>
      </w:pPr>
      <w:r>
        <w:rPr>
          <w:rFonts w:hint="eastAsia" w:eastAsia="楷体_GB2312" w:cs="Times New Roman"/>
          <w:lang w:val="en-US" w:eastAsia="zh-CN"/>
        </w:rPr>
        <w:t>7</w:t>
      </w:r>
      <w:r>
        <w:rPr>
          <w:rFonts w:hint="eastAsia" w:ascii="Times New Roman" w:hAnsi="Times New Roman" w:eastAsia="楷体_GB2312" w:cs="Times New Roman"/>
          <w:lang w:val="en-US" w:eastAsia="zh-CN"/>
        </w:rPr>
        <w:t>.“十五五”时期天津提升现代服务业发展能级的思路与举措研究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研究主要国际大都市服务业发展的经验和趋势，分析天津服务业主要行业发展现状，梳理制约天津服务业发展的问题和原因，分析国内外环境变化和国家宏观政策变化对天津服务业发展的机遇，以推动先进制造业和现代服务业融合、提升</w:t>
      </w:r>
      <w:r>
        <w:rPr>
          <w:rFonts w:hint="default"/>
          <w:lang w:val="en-US" w:eastAsia="zh-CN"/>
        </w:rPr>
        <w:t>生产性服务业</w:t>
      </w:r>
      <w:r>
        <w:rPr>
          <w:rFonts w:hint="eastAsia"/>
          <w:lang w:val="en-US" w:eastAsia="zh-CN"/>
        </w:rPr>
        <w:t>和生活性服务业</w:t>
      </w:r>
      <w:r>
        <w:rPr>
          <w:rFonts w:hint="default"/>
          <w:lang w:val="en-US" w:eastAsia="zh-CN"/>
        </w:rPr>
        <w:t>竞争力</w:t>
      </w:r>
      <w:r>
        <w:rPr>
          <w:rFonts w:hint="eastAsia"/>
          <w:lang w:val="en-US" w:eastAsia="zh-CN"/>
        </w:rPr>
        <w:t>为重点，研究提出“十五五”时期天津服务业发展的目标和重点任务，提出服务业重点领域进一步扩大开放、创新政策供给的方向和举措。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lang w:val="en-US" w:eastAsia="zh-CN"/>
        </w:rPr>
      </w:pPr>
      <w:r>
        <w:rPr>
          <w:rFonts w:hint="eastAsia" w:ascii="Times New Roman" w:hAnsi="Times New Roman" w:eastAsia="楷体_GB2312" w:cs="Times New Roman"/>
          <w:lang w:val="en-US" w:eastAsia="zh-CN"/>
        </w:rPr>
        <w:t>8.“十五五”时期天津</w:t>
      </w:r>
      <w:r>
        <w:rPr>
          <w:rFonts w:hint="default" w:ascii="Times New Roman" w:hAnsi="Times New Roman" w:eastAsia="楷体_GB2312" w:cs="Times New Roman"/>
          <w:lang w:val="en-US" w:eastAsia="zh-CN"/>
        </w:rPr>
        <w:t>推动金融更好服务实体经济</w:t>
      </w:r>
      <w:r>
        <w:rPr>
          <w:rFonts w:hint="eastAsia" w:ascii="Times New Roman" w:hAnsi="Times New Roman" w:eastAsia="楷体_GB2312" w:cs="Times New Roman"/>
          <w:lang w:val="en-US" w:eastAsia="zh-CN"/>
        </w:rPr>
        <w:t>、</w:t>
      </w:r>
      <w:r>
        <w:rPr>
          <w:rFonts w:hint="eastAsia" w:eastAsia="楷体_GB2312" w:cs="Times New Roman"/>
          <w:lang w:val="en-US" w:eastAsia="zh-CN"/>
        </w:rPr>
        <w:t>高水平</w:t>
      </w:r>
      <w:r>
        <w:rPr>
          <w:rFonts w:hint="eastAsia" w:ascii="Times New Roman" w:hAnsi="Times New Roman" w:eastAsia="楷体_GB2312" w:cs="Times New Roman"/>
          <w:lang w:val="en-US" w:eastAsia="zh-CN"/>
        </w:rPr>
        <w:t>建设金融创新运营示范区</w:t>
      </w:r>
      <w:r>
        <w:rPr>
          <w:rFonts w:hint="default" w:ascii="Times New Roman" w:hAnsi="Times New Roman" w:eastAsia="楷体_GB2312" w:cs="Times New Roman"/>
          <w:lang w:val="en-US" w:eastAsia="zh-CN"/>
        </w:rPr>
        <w:t>的思路和重点举措研究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cs="Times New Roman"/>
          <w:lang w:val="en-US" w:eastAsia="zh-CN"/>
        </w:rPr>
      </w:pPr>
      <w:r>
        <w:rPr>
          <w:rFonts w:hint="eastAsia"/>
          <w:lang w:val="en-US" w:eastAsia="zh-CN"/>
        </w:rPr>
        <w:t>研究重点：</w:t>
      </w:r>
      <w:r>
        <w:rPr>
          <w:rFonts w:hint="default"/>
          <w:lang w:val="en-US" w:eastAsia="zh-CN"/>
        </w:rPr>
        <w:t>梳理</w:t>
      </w:r>
      <w:r>
        <w:rPr>
          <w:rFonts w:hint="eastAsia"/>
          <w:lang w:val="en-US" w:eastAsia="zh-CN"/>
        </w:rPr>
        <w:t>天津</w:t>
      </w:r>
      <w:r>
        <w:rPr>
          <w:rFonts w:hint="default"/>
          <w:lang w:val="en-US" w:eastAsia="zh-CN"/>
        </w:rPr>
        <w:t>金融服务实体经济的现状和</w:t>
      </w:r>
      <w:r>
        <w:rPr>
          <w:rFonts w:hint="eastAsia"/>
          <w:lang w:val="en-US" w:eastAsia="zh-CN"/>
        </w:rPr>
        <w:t>问题</w:t>
      </w:r>
      <w:r>
        <w:rPr>
          <w:rFonts w:hint="default"/>
          <w:lang w:val="en-US" w:eastAsia="zh-CN"/>
        </w:rPr>
        <w:t>，</w:t>
      </w:r>
      <w:r>
        <w:rPr>
          <w:rFonts w:hint="eastAsia"/>
          <w:lang w:val="en-US" w:eastAsia="zh-CN"/>
        </w:rPr>
        <w:t>结合</w:t>
      </w:r>
      <w:r>
        <w:rPr>
          <w:rFonts w:hint="default"/>
          <w:lang w:val="en-US" w:eastAsia="zh-CN"/>
        </w:rPr>
        <w:t>中央</w:t>
      </w:r>
      <w:r>
        <w:rPr>
          <w:rFonts w:hint="eastAsia"/>
          <w:lang w:val="en-US" w:eastAsia="zh-CN"/>
        </w:rPr>
        <w:t>最新部署和</w:t>
      </w:r>
      <w:r>
        <w:rPr>
          <w:rFonts w:hint="default"/>
          <w:lang w:val="en-US" w:eastAsia="zh-CN"/>
        </w:rPr>
        <w:t>新形势下金融服务实体经济的新要求</w:t>
      </w:r>
      <w:r>
        <w:rPr>
          <w:rFonts w:hint="default" w:ascii="Times New Roman" w:hAnsi="Times New Roman" w:cs="Times New Roman"/>
          <w:lang w:val="en-US" w:eastAsia="zh-CN"/>
        </w:rPr>
        <w:t>，围绕金融更好服务实体经济、服务高质量发展、服务科技创新全过程，</w:t>
      </w:r>
      <w:r>
        <w:rPr>
          <w:rFonts w:hint="eastAsia" w:ascii="Times New Roman" w:hAnsi="Times New Roman" w:cs="Times New Roman"/>
          <w:lang w:val="en-US" w:eastAsia="zh-CN"/>
        </w:rPr>
        <w:t>研究提出“十五五”时期天津高水平建设金融创新运营示范区、切实防范和化解经济金融风险</w:t>
      </w:r>
      <w:r>
        <w:rPr>
          <w:rFonts w:hint="default" w:ascii="Times New Roman" w:hAnsi="Times New Roman" w:cs="Times New Roman"/>
          <w:lang w:val="en-US" w:eastAsia="zh-CN"/>
        </w:rPr>
        <w:t>的总体思路；</w:t>
      </w:r>
      <w:r>
        <w:rPr>
          <w:rFonts w:hint="eastAsia" w:ascii="Times New Roman" w:hAnsi="Times New Roman" w:cs="Times New Roman"/>
          <w:lang w:val="en-US" w:eastAsia="zh-CN"/>
        </w:rPr>
        <w:t>聚焦为高质量发展提供优质金融服务</w:t>
      </w:r>
      <w:r>
        <w:rPr>
          <w:rFonts w:hint="default" w:ascii="Times New Roman" w:hAnsi="Times New Roman" w:cs="Times New Roman"/>
          <w:lang w:val="en-US" w:eastAsia="zh-CN"/>
        </w:rPr>
        <w:t>，研究提出</w:t>
      </w:r>
      <w:r>
        <w:rPr>
          <w:rFonts w:hint="eastAsia" w:ascii="Times New Roman" w:hAnsi="Times New Roman" w:cs="Times New Roman"/>
          <w:lang w:val="en-US" w:eastAsia="zh-CN"/>
        </w:rPr>
        <w:t>“十五五”时期天津大力发展</w:t>
      </w:r>
      <w:r>
        <w:rPr>
          <w:rFonts w:hint="default" w:ascii="Times New Roman" w:hAnsi="Times New Roman" w:cs="Times New Roman"/>
          <w:lang w:val="en-US" w:eastAsia="zh-CN"/>
        </w:rPr>
        <w:t>科技金融、</w:t>
      </w:r>
      <w:r>
        <w:rPr>
          <w:rFonts w:hint="eastAsia" w:ascii="Times New Roman" w:hAnsi="Times New Roman" w:cs="Times New Roman"/>
          <w:lang w:val="en-US" w:eastAsia="zh-CN"/>
        </w:rPr>
        <w:t>产业金融、航运金融、</w:t>
      </w:r>
      <w:r>
        <w:rPr>
          <w:rFonts w:hint="default" w:ascii="Times New Roman" w:hAnsi="Times New Roman" w:cs="Times New Roman"/>
          <w:lang w:val="en-US" w:eastAsia="zh-CN"/>
        </w:rPr>
        <w:t>数字金融</w:t>
      </w:r>
      <w:r>
        <w:rPr>
          <w:rFonts w:hint="eastAsia" w:ascii="Times New Roman" w:hAnsi="Times New Roman" w:cs="Times New Roman"/>
          <w:lang w:val="en-US" w:eastAsia="zh-CN"/>
        </w:rPr>
        <w:t>、</w:t>
      </w:r>
      <w:r>
        <w:rPr>
          <w:rFonts w:hint="default" w:ascii="Times New Roman" w:hAnsi="Times New Roman" w:cs="Times New Roman"/>
          <w:lang w:val="en-US" w:eastAsia="zh-CN"/>
        </w:rPr>
        <w:t>绿色金融、普惠金融、养老金融</w:t>
      </w:r>
      <w:r>
        <w:rPr>
          <w:rFonts w:hint="eastAsia" w:cs="Times New Roman"/>
          <w:lang w:val="en-US" w:eastAsia="zh-CN"/>
        </w:rPr>
        <w:t>，</w:t>
      </w:r>
      <w:r>
        <w:rPr>
          <w:rFonts w:hint="eastAsia" w:ascii="Times New Roman" w:hAnsi="Times New Roman" w:cs="Times New Roman"/>
          <w:lang w:val="en-US" w:eastAsia="zh-CN"/>
        </w:rPr>
        <w:t>推动金融与全产业链深度融合</w:t>
      </w:r>
      <w:r>
        <w:rPr>
          <w:rFonts w:hint="default" w:ascii="Times New Roman" w:hAnsi="Times New Roman" w:cs="Times New Roman"/>
          <w:lang w:val="en-US" w:eastAsia="zh-CN"/>
        </w:rPr>
        <w:t>的实现路径和重点举措。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lang w:val="en-US" w:eastAsia="zh-CN"/>
        </w:rPr>
      </w:pPr>
      <w:r>
        <w:rPr>
          <w:rFonts w:hint="eastAsia" w:ascii="Times New Roman" w:hAnsi="Times New Roman" w:eastAsia="楷体_GB2312" w:cs="Times New Roman"/>
          <w:lang w:val="en-US" w:eastAsia="zh-CN"/>
        </w:rPr>
        <w:t>9.“十五五”</w:t>
      </w:r>
      <w:r>
        <w:rPr>
          <w:rFonts w:hint="default" w:ascii="Times New Roman" w:hAnsi="Times New Roman" w:eastAsia="楷体_GB2312" w:cs="Times New Roman"/>
          <w:lang w:val="en-US" w:eastAsia="zh-CN"/>
        </w:rPr>
        <w:t>时期</w:t>
      </w:r>
      <w:r>
        <w:rPr>
          <w:rFonts w:hint="eastAsia" w:ascii="Times New Roman" w:hAnsi="Times New Roman" w:eastAsia="楷体_GB2312" w:cs="Times New Roman"/>
          <w:lang w:val="en-US" w:eastAsia="zh-CN"/>
        </w:rPr>
        <w:t>天津大力发展数字经济，促进数字经济和实体经济深度融合的思路与举措</w:t>
      </w:r>
      <w:r>
        <w:rPr>
          <w:rFonts w:hint="default" w:ascii="Times New Roman" w:hAnsi="Times New Roman" w:eastAsia="楷体_GB2312" w:cs="Times New Roman"/>
          <w:lang w:val="en-US" w:eastAsia="zh-CN"/>
        </w:rPr>
        <w:t>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cs="Times New Roman"/>
          <w:lang w:val="en-US" w:eastAsia="zh-CN"/>
        </w:rPr>
      </w:pPr>
      <w:r>
        <w:rPr>
          <w:rFonts w:hint="eastAsia"/>
          <w:lang w:val="en-US" w:eastAsia="zh-CN"/>
        </w:rPr>
        <w:t>研究重点：</w:t>
      </w:r>
      <w:r>
        <w:rPr>
          <w:rFonts w:hint="eastAsia" w:ascii="Times New Roman" w:hAnsi="Times New Roman" w:cs="Times New Roman"/>
          <w:lang w:val="en-US" w:eastAsia="zh-CN"/>
        </w:rPr>
        <w:t>与国内先进城市数字经济发展态势进行比较，梳理分析天津数字经济发展的现状和问题，围绕抢抓“人工智能+”发展机遇，实施“数据要素×”行动，发挥天津海量数据资源、超大算力规模、丰富应用场景等多重优势，加快数字产业发展和产业数字赋能，研究提出“十五五”时期天津做强做大数字经济、促进数字经济和实体经济深度融合的思路目标和任务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ascii="Times New Roman" w:hAnsi="Times New Roman" w:eastAsia="楷体_GB2312" w:cs="Times New Roman"/>
          <w:lang w:val="en-US" w:eastAsia="zh-CN"/>
        </w:rPr>
        <w:t>10.“十五五”期间天津着力扩大国内需求的目标、思路和举措研究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从消费和投资两方面深入分析天津扩大内需面临的机遇与挑战、短板和问题，结合高水平建设国际消费中心城市，分析“十五五”时期天津消费、投资的潜力和结构变化；围绕更好发挥消费的基础作用和投资对优化供给结构的关键作用，以激发有潜能的消费和有效益的投资为重点，从激发五大方面消费潜力（建设城市地下管网、把农民工纳入城镇住房保障范围、增强高质量高等教育服务供给、增强优质医疗资源供给、增加养老服务供给）、培育壮大新型消费、促进服务消费提质扩容、激发民间投资活力、优化政府投资效益等方面，研究提出“十五五”时期天津扩大内需的目标、思路和举措，切实增强国内大循环的内生动力和可靠性。</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ascii="Times New Roman" w:hAnsi="Times New Roman" w:eastAsia="楷体_GB2312" w:cs="Times New Roman"/>
          <w:lang w:val="en-US" w:eastAsia="zh-CN"/>
        </w:rPr>
        <w:t>1</w:t>
      </w:r>
      <w:r>
        <w:rPr>
          <w:rFonts w:hint="eastAsia" w:eastAsia="楷体_GB2312" w:cs="Times New Roman"/>
          <w:lang w:val="en-US" w:eastAsia="zh-CN"/>
        </w:rPr>
        <w:t>1</w:t>
      </w:r>
      <w:r>
        <w:rPr>
          <w:rFonts w:hint="eastAsia" w:ascii="Times New Roman" w:hAnsi="Times New Roman" w:eastAsia="楷体_GB2312" w:cs="Times New Roman"/>
          <w:lang w:val="en-US" w:eastAsia="zh-CN"/>
        </w:rPr>
        <w:t>.“十五五”时期天津</w:t>
      </w:r>
      <w:r>
        <w:rPr>
          <w:rFonts w:hint="eastAsia" w:eastAsia="楷体_GB2312" w:cs="Times New Roman"/>
          <w:lang w:val="en-US" w:eastAsia="zh-CN"/>
        </w:rPr>
        <w:t>全面深化改革</w:t>
      </w:r>
      <w:r>
        <w:rPr>
          <w:rFonts w:hint="eastAsia" w:ascii="Times New Roman" w:hAnsi="Times New Roman" w:eastAsia="楷体_GB2312" w:cs="Times New Roman"/>
          <w:lang w:val="en-US" w:eastAsia="zh-CN"/>
        </w:rPr>
        <w:t>、激发各类经营主体活力的思路和举措研究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深入梳理总结天津已出台改革举措落实情况和实际成效，分析制约天津发展的体制机制瓶颈，结合新形势新任务新要求，围绕构建高水平社会主义市场经济体制、有效激发各类经营主体的内生动力和创新活力，从深化要素市场化改革、参与全国统一大市场建设、深化国资国企改革、建立健全促进民营经济发展的体制机制等方面，</w:t>
      </w:r>
      <w:r>
        <w:rPr>
          <w:rFonts w:hint="eastAsia"/>
          <w:u w:val="none"/>
          <w:lang w:val="en-US" w:eastAsia="zh-CN"/>
        </w:rPr>
        <w:t>结合即将召开的二十届三中全会关于进一步全面深化改革的最新部署，</w:t>
      </w:r>
      <w:r>
        <w:rPr>
          <w:rFonts w:hint="eastAsia"/>
          <w:lang w:val="en-US" w:eastAsia="zh-CN"/>
        </w:rPr>
        <w:t>研究提出“十五五”时期天津在重点领域和关键环节实施的改革举措。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ascii="Times New Roman" w:hAnsi="Times New Roman" w:eastAsia="楷体_GB2312" w:cs="Times New Roman"/>
          <w:lang w:val="en-US" w:eastAsia="zh-CN"/>
        </w:rPr>
        <w:t>1</w:t>
      </w:r>
      <w:r>
        <w:rPr>
          <w:rFonts w:hint="eastAsia" w:eastAsia="楷体_GB2312" w:cs="Times New Roman"/>
          <w:lang w:val="en-US" w:eastAsia="zh-CN"/>
        </w:rPr>
        <w:t>2</w:t>
      </w:r>
      <w:r>
        <w:rPr>
          <w:rFonts w:hint="eastAsia" w:ascii="Times New Roman" w:hAnsi="Times New Roman" w:eastAsia="楷体_GB2312" w:cs="Times New Roman"/>
          <w:lang w:val="en-US" w:eastAsia="zh-CN"/>
        </w:rPr>
        <w:t>.“十五五”时期天津充分发挥天津港的优势和作用</w:t>
      </w:r>
      <w:r>
        <w:rPr>
          <w:rFonts w:hint="eastAsia" w:eastAsia="楷体_GB2312" w:cs="Times New Roman"/>
          <w:lang w:val="en-US" w:eastAsia="zh-CN"/>
        </w:rPr>
        <w:t>，</w:t>
      </w:r>
      <w:r>
        <w:rPr>
          <w:rFonts w:hint="eastAsia" w:ascii="Times New Roman" w:hAnsi="Times New Roman" w:eastAsia="楷体_GB2312" w:cs="Times New Roman"/>
          <w:lang w:val="en-US" w:eastAsia="zh-CN"/>
        </w:rPr>
        <w:t>打造我国北方地区联通国内国际双循环的重要战略支点</w:t>
      </w:r>
      <w:r>
        <w:rPr>
          <w:rFonts w:hint="default" w:ascii="Times New Roman" w:hAnsi="Times New Roman" w:eastAsia="楷体_GB2312" w:cs="Times New Roman"/>
          <w:lang w:val="en-US" w:eastAsia="zh-CN"/>
        </w:rPr>
        <w:t>的</w:t>
      </w:r>
      <w:r>
        <w:rPr>
          <w:rFonts w:hint="eastAsia" w:ascii="Times New Roman" w:hAnsi="Times New Roman" w:eastAsia="楷体_GB2312" w:cs="Times New Roman"/>
          <w:lang w:val="en-US" w:eastAsia="zh-CN"/>
        </w:rPr>
        <w:t>思路与举措</w:t>
      </w:r>
      <w:r>
        <w:rPr>
          <w:rFonts w:hint="default" w:ascii="Times New Roman" w:hAnsi="Times New Roman" w:eastAsia="楷体_GB2312" w:cs="Times New Roman"/>
          <w:lang w:val="en-US" w:eastAsia="zh-CN"/>
        </w:rPr>
        <w:t>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cs="Times New Roman"/>
          <w:lang w:val="en-US" w:eastAsia="zh-CN"/>
        </w:rPr>
      </w:pPr>
      <w:r>
        <w:rPr>
          <w:rFonts w:hint="eastAsia"/>
          <w:lang w:val="en-US" w:eastAsia="zh-CN"/>
        </w:rPr>
        <w:t>研究重点：</w:t>
      </w:r>
      <w:r>
        <w:rPr>
          <w:rFonts w:hint="eastAsia" w:ascii="Times New Roman" w:hAnsi="Times New Roman" w:cs="Times New Roman"/>
          <w:lang w:val="en-US" w:eastAsia="zh-CN"/>
        </w:rPr>
        <w:t>借鉴先进地区积极融入新发展格局的经验和做法，分析天津打造北方地区联通国内国际双循环的重要战略支点的内涵、长项和短板，充分发挥天津港在全国发展大局中的作用，研究提出“十五五”时期天津不断提升港口能级、大力发展港航服务业、做强做优港口经济、推动港产城融合发展、打造我国北方地区联通国内国际双循环的重要战略支点的总体思路和实现路径。</w:t>
      </w:r>
    </w:p>
    <w:p>
      <w:pPr>
        <w:pStyle w:val="11"/>
        <w:keepNext w:val="0"/>
        <w:keepLines w:val="0"/>
        <w:pageBreakBefore w:val="0"/>
        <w:kinsoku/>
        <w:wordWrap/>
        <w:overflowPunct/>
        <w:topLinePunct w:val="0"/>
        <w:autoSpaceDE/>
        <w:autoSpaceDN/>
        <w:bidi w:val="0"/>
        <w:adjustRightInd/>
        <w:spacing w:line="560" w:lineRule="exact"/>
        <w:textAlignment w:val="auto"/>
        <w:rPr>
          <w:rFonts w:ascii="仿宋_GB2312" w:cs="Times New Roman"/>
          <w:color w:val="000000"/>
          <w:szCs w:val="32"/>
          <w:u w:val="none"/>
        </w:rPr>
      </w:pPr>
      <w:r>
        <w:rPr>
          <w:rFonts w:hint="eastAsia" w:ascii="Times New Roman" w:hAnsi="Times New Roman" w:eastAsia="楷体_GB2312" w:cs="Times New Roman"/>
          <w:u w:val="none"/>
          <w:lang w:val="en-US" w:eastAsia="zh-CN"/>
        </w:rPr>
        <w:t>1</w:t>
      </w:r>
      <w:r>
        <w:rPr>
          <w:rFonts w:hint="eastAsia" w:eastAsia="楷体_GB2312" w:cs="Times New Roman"/>
          <w:u w:val="none"/>
          <w:lang w:val="en-US" w:eastAsia="zh-CN"/>
        </w:rPr>
        <w:t>3</w:t>
      </w:r>
      <w:r>
        <w:rPr>
          <w:rFonts w:hint="eastAsia" w:ascii="Times New Roman" w:hAnsi="Times New Roman" w:eastAsia="楷体_GB2312" w:cs="Times New Roman"/>
          <w:u w:val="none"/>
          <w:lang w:val="en-US" w:eastAsia="zh-CN"/>
        </w:rPr>
        <w:t>.</w:t>
      </w:r>
      <w:r>
        <w:rPr>
          <w:rFonts w:hint="eastAsia" w:ascii="楷体_GB2312" w:eastAsia="楷体_GB2312" w:cs="Times New Roman"/>
          <w:color w:val="000000"/>
          <w:u w:val="none"/>
        </w:rPr>
        <w:t>“十</w:t>
      </w:r>
      <w:r>
        <w:rPr>
          <w:rFonts w:hint="eastAsia" w:ascii="楷体_GB2312" w:eastAsia="楷体_GB2312" w:cs="Times New Roman"/>
          <w:color w:val="000000"/>
          <w:u w:val="none"/>
          <w:lang w:eastAsia="zh-CN"/>
        </w:rPr>
        <w:t>五</w:t>
      </w:r>
      <w:r>
        <w:rPr>
          <w:rFonts w:hint="eastAsia" w:ascii="楷体_GB2312" w:eastAsia="楷体_GB2312" w:cs="Times New Roman"/>
          <w:color w:val="000000"/>
          <w:u w:val="none"/>
        </w:rPr>
        <w:t>五”</w:t>
      </w:r>
      <w:r>
        <w:rPr>
          <w:rFonts w:hint="eastAsia" w:ascii="楷体_GB2312" w:eastAsia="楷体_GB2312" w:cs="Times New Roman"/>
          <w:color w:val="000000"/>
          <w:u w:val="none"/>
          <w:lang w:eastAsia="zh-CN"/>
        </w:rPr>
        <w:t>时期</w:t>
      </w:r>
      <w:r>
        <w:rPr>
          <w:rFonts w:hint="eastAsia" w:ascii="楷体_GB2312" w:eastAsia="楷体_GB2312" w:cs="Times New Roman"/>
          <w:color w:val="000000"/>
          <w:u w:val="none"/>
        </w:rPr>
        <w:t>天津</w:t>
      </w:r>
      <w:r>
        <w:rPr>
          <w:rFonts w:hint="eastAsia" w:ascii="楷体_GB2312" w:eastAsia="楷体_GB2312" w:cs="Times New Roman"/>
          <w:color w:val="000000"/>
          <w:u w:val="none"/>
          <w:lang w:eastAsia="zh-CN"/>
        </w:rPr>
        <w:t>大力</w:t>
      </w:r>
      <w:r>
        <w:rPr>
          <w:rFonts w:hint="eastAsia" w:ascii="楷体_GB2312" w:eastAsia="楷体_GB2312" w:cs="Times New Roman"/>
          <w:color w:val="000000"/>
          <w:u w:val="none"/>
        </w:rPr>
        <w:t>发展海洋经济</w:t>
      </w:r>
      <w:r>
        <w:rPr>
          <w:rFonts w:hint="eastAsia" w:ascii="楷体_GB2312" w:eastAsia="楷体_GB2312" w:cs="Times New Roman"/>
          <w:color w:val="000000"/>
          <w:u w:val="none"/>
          <w:lang w:eastAsia="zh-CN"/>
        </w:rPr>
        <w:t>、建设现代化海洋城市</w:t>
      </w:r>
      <w:r>
        <w:rPr>
          <w:rFonts w:hint="eastAsia" w:ascii="楷体_GB2312" w:eastAsia="楷体_GB2312" w:cs="Times New Roman"/>
          <w:color w:val="000000"/>
          <w:u w:val="none"/>
        </w:rPr>
        <w:t>的思路和举措研究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000000"/>
          <w:kern w:val="2"/>
          <w:sz w:val="32"/>
          <w:szCs w:val="32"/>
          <w:u w:val="none"/>
          <w:lang w:val="en-US" w:eastAsia="zh-CN" w:bidi="ar-SA"/>
        </w:rPr>
      </w:pPr>
      <w:r>
        <w:rPr>
          <w:rFonts w:hint="eastAsia" w:ascii="仿宋_GB2312" w:hAnsi="Times New Roman" w:eastAsia="仿宋_GB2312" w:cs="Times New Roman"/>
          <w:color w:val="000000"/>
          <w:kern w:val="2"/>
          <w:sz w:val="32"/>
          <w:szCs w:val="32"/>
          <w:u w:val="none"/>
          <w:lang w:val="en-US" w:eastAsia="zh-CN" w:bidi="ar-SA"/>
        </w:rPr>
        <w:t>研究重点：</w:t>
      </w:r>
      <w:r>
        <w:rPr>
          <w:rFonts w:hint="default" w:ascii="仿宋_GB2312" w:hAnsi="Times New Roman" w:eastAsia="仿宋_GB2312" w:cs="Times New Roman"/>
          <w:color w:val="000000"/>
          <w:kern w:val="2"/>
          <w:sz w:val="32"/>
          <w:szCs w:val="32"/>
          <w:u w:val="none"/>
          <w:lang w:val="en-US" w:eastAsia="zh-CN" w:bidi="ar-SA"/>
        </w:rPr>
        <w:t>贯彻落实党中央、国务院关于发展海洋经济</w:t>
      </w:r>
      <w:r>
        <w:rPr>
          <w:rFonts w:hint="eastAsia" w:ascii="仿宋_GB2312" w:hAnsi="Times New Roman" w:eastAsia="仿宋_GB2312" w:cs="Times New Roman"/>
          <w:color w:val="000000"/>
          <w:kern w:val="2"/>
          <w:sz w:val="32"/>
          <w:szCs w:val="32"/>
          <w:u w:val="none"/>
          <w:lang w:val="en-US" w:eastAsia="zh-CN" w:bidi="ar-SA"/>
        </w:rPr>
        <w:t>、</w:t>
      </w:r>
      <w:r>
        <w:rPr>
          <w:rFonts w:hint="default" w:ascii="仿宋_GB2312" w:hAnsi="Times New Roman" w:eastAsia="仿宋_GB2312" w:cs="Times New Roman"/>
          <w:color w:val="000000"/>
          <w:kern w:val="2"/>
          <w:sz w:val="32"/>
          <w:szCs w:val="32"/>
          <w:u w:val="none"/>
          <w:lang w:val="en-US" w:eastAsia="zh-CN" w:bidi="ar-SA"/>
        </w:rPr>
        <w:t>推进海洋强国建设的重要部署，结合中国式现代化的内涵要求和国</w:t>
      </w:r>
      <w:r>
        <w:rPr>
          <w:rFonts w:hint="eastAsia" w:ascii="仿宋_GB2312" w:hAnsi="Times New Roman" w:eastAsia="仿宋_GB2312" w:cs="Times New Roman"/>
          <w:color w:val="000000"/>
          <w:kern w:val="2"/>
          <w:sz w:val="32"/>
          <w:szCs w:val="32"/>
          <w:u w:val="none"/>
          <w:lang w:val="en-US" w:eastAsia="zh-CN" w:bidi="ar-SA"/>
        </w:rPr>
        <w:t>内外</w:t>
      </w:r>
      <w:r>
        <w:rPr>
          <w:rFonts w:hint="default" w:ascii="仿宋_GB2312" w:hAnsi="Times New Roman" w:eastAsia="仿宋_GB2312" w:cs="Times New Roman"/>
          <w:color w:val="000000"/>
          <w:kern w:val="2"/>
          <w:sz w:val="32"/>
          <w:szCs w:val="32"/>
          <w:u w:val="none"/>
          <w:lang w:val="en-US" w:eastAsia="zh-CN" w:bidi="ar-SA"/>
        </w:rPr>
        <w:t>海洋</w:t>
      </w:r>
      <w:r>
        <w:rPr>
          <w:rFonts w:hint="eastAsia" w:ascii="仿宋_GB2312" w:hAnsi="Times New Roman" w:eastAsia="仿宋_GB2312" w:cs="Times New Roman"/>
          <w:color w:val="000000"/>
          <w:kern w:val="2"/>
          <w:sz w:val="32"/>
          <w:szCs w:val="32"/>
          <w:u w:val="none"/>
          <w:lang w:val="en-US" w:eastAsia="zh-CN" w:bidi="ar-SA"/>
        </w:rPr>
        <w:t>经济</w:t>
      </w:r>
      <w:r>
        <w:rPr>
          <w:rFonts w:hint="default" w:ascii="仿宋_GB2312" w:hAnsi="Times New Roman" w:eastAsia="仿宋_GB2312" w:cs="Times New Roman"/>
          <w:color w:val="000000"/>
          <w:kern w:val="2"/>
          <w:sz w:val="32"/>
          <w:szCs w:val="32"/>
          <w:u w:val="none"/>
          <w:lang w:val="en-US" w:eastAsia="zh-CN" w:bidi="ar-SA"/>
        </w:rPr>
        <w:t>发展趋势，</w:t>
      </w:r>
      <w:r>
        <w:rPr>
          <w:rFonts w:hint="eastAsia" w:ascii="仿宋_GB2312" w:hAnsi="Times New Roman" w:eastAsia="仿宋_GB2312" w:cs="Times New Roman"/>
          <w:color w:val="000000"/>
          <w:kern w:val="2"/>
          <w:sz w:val="32"/>
          <w:szCs w:val="32"/>
          <w:u w:val="none"/>
          <w:lang w:val="en-US" w:eastAsia="zh-CN" w:bidi="ar-SA"/>
        </w:rPr>
        <w:t>在系统分析</w:t>
      </w:r>
      <w:r>
        <w:rPr>
          <w:rFonts w:hint="default" w:ascii="仿宋_GB2312" w:hAnsi="Times New Roman" w:eastAsia="仿宋_GB2312" w:cs="Times New Roman"/>
          <w:color w:val="000000"/>
          <w:kern w:val="2"/>
          <w:sz w:val="32"/>
          <w:szCs w:val="32"/>
          <w:u w:val="none"/>
          <w:lang w:val="en-US" w:eastAsia="zh-CN" w:bidi="ar-SA"/>
        </w:rPr>
        <w:t>“十四五”</w:t>
      </w:r>
      <w:r>
        <w:rPr>
          <w:rFonts w:hint="eastAsia" w:ascii="仿宋_GB2312" w:hAnsi="Times New Roman" w:eastAsia="仿宋_GB2312" w:cs="Times New Roman"/>
          <w:color w:val="000000"/>
          <w:kern w:val="2"/>
          <w:sz w:val="32"/>
          <w:szCs w:val="32"/>
          <w:u w:val="none"/>
          <w:lang w:val="en-US" w:eastAsia="zh-CN" w:bidi="ar-SA"/>
        </w:rPr>
        <w:t>时期天津</w:t>
      </w:r>
      <w:r>
        <w:rPr>
          <w:rFonts w:hint="default" w:ascii="仿宋_GB2312" w:hAnsi="Times New Roman" w:eastAsia="仿宋_GB2312" w:cs="Times New Roman"/>
          <w:color w:val="000000"/>
          <w:kern w:val="2"/>
          <w:sz w:val="32"/>
          <w:szCs w:val="32"/>
          <w:u w:val="none"/>
          <w:lang w:val="en-US" w:eastAsia="zh-CN" w:bidi="ar-SA"/>
        </w:rPr>
        <w:t>海洋</w:t>
      </w:r>
      <w:r>
        <w:rPr>
          <w:rFonts w:hint="eastAsia" w:ascii="仿宋_GB2312" w:hAnsi="Times New Roman" w:eastAsia="仿宋_GB2312" w:cs="Times New Roman"/>
          <w:color w:val="000000"/>
          <w:kern w:val="2"/>
          <w:sz w:val="32"/>
          <w:szCs w:val="32"/>
          <w:u w:val="none"/>
          <w:lang w:val="en-US" w:eastAsia="zh-CN" w:bidi="ar-SA"/>
        </w:rPr>
        <w:t>经济发展优势和短板的基础上</w:t>
      </w:r>
      <w:r>
        <w:rPr>
          <w:rFonts w:hint="default" w:ascii="仿宋_GB2312" w:hAnsi="Times New Roman" w:eastAsia="仿宋_GB2312" w:cs="Times New Roman"/>
          <w:color w:val="000000"/>
          <w:kern w:val="2"/>
          <w:sz w:val="32"/>
          <w:szCs w:val="32"/>
          <w:u w:val="none"/>
          <w:lang w:val="en-US" w:eastAsia="zh-CN" w:bidi="ar-SA"/>
        </w:rPr>
        <w:t>，</w:t>
      </w:r>
      <w:r>
        <w:rPr>
          <w:rFonts w:hint="eastAsia" w:ascii="仿宋_GB2312" w:hAnsi="Times New Roman" w:eastAsia="仿宋_GB2312" w:cs="Times New Roman"/>
          <w:color w:val="000000"/>
          <w:kern w:val="2"/>
          <w:sz w:val="32"/>
          <w:szCs w:val="32"/>
          <w:u w:val="none"/>
          <w:lang w:val="en-US" w:eastAsia="zh-CN" w:bidi="ar-SA"/>
        </w:rPr>
        <w:t>围绕建设现代化海洋城市，从发展海洋高端优势产业、</w:t>
      </w:r>
      <w:r>
        <w:rPr>
          <w:rFonts w:hint="default" w:ascii="Times New Roman" w:hAnsi="Times New Roman" w:eastAsia="仿宋_GB2312" w:cs="Times New Roman"/>
          <w:vanish w:val="0"/>
          <w:kern w:val="2"/>
          <w:sz w:val="32"/>
          <w:szCs w:val="32"/>
          <w:u w:val="none"/>
        </w:rPr>
        <w:t>提升海洋自主创新能力</w:t>
      </w:r>
      <w:r>
        <w:rPr>
          <w:rFonts w:hint="eastAsia" w:ascii="Times New Roman" w:hAnsi="Times New Roman" w:eastAsia="仿宋_GB2312" w:cs="Times New Roman"/>
          <w:vanish w:val="0"/>
          <w:kern w:val="2"/>
          <w:sz w:val="32"/>
          <w:szCs w:val="32"/>
          <w:u w:val="none"/>
          <w:lang w:eastAsia="zh-CN"/>
        </w:rPr>
        <w:t>和开放功能、促进港产城融合赋能等方面，</w:t>
      </w:r>
      <w:r>
        <w:rPr>
          <w:rFonts w:hint="default" w:ascii="仿宋_GB2312" w:hAnsi="Times New Roman" w:eastAsia="仿宋_GB2312" w:cs="Times New Roman"/>
          <w:color w:val="000000"/>
          <w:kern w:val="2"/>
          <w:sz w:val="32"/>
          <w:szCs w:val="32"/>
          <w:u w:val="none"/>
          <w:lang w:val="en-US" w:eastAsia="zh-CN" w:bidi="ar-SA"/>
        </w:rPr>
        <w:t>研究</w:t>
      </w:r>
      <w:r>
        <w:rPr>
          <w:rFonts w:hint="eastAsia" w:ascii="仿宋_GB2312" w:hAnsi="Times New Roman" w:eastAsia="仿宋_GB2312" w:cs="Times New Roman"/>
          <w:color w:val="000000"/>
          <w:kern w:val="2"/>
          <w:sz w:val="32"/>
          <w:szCs w:val="32"/>
          <w:u w:val="none"/>
          <w:lang w:val="en-US" w:eastAsia="zh-CN" w:bidi="ar-SA"/>
        </w:rPr>
        <w:t>提出</w:t>
      </w:r>
      <w:r>
        <w:rPr>
          <w:rFonts w:hint="default" w:ascii="仿宋_GB2312" w:hAnsi="Times New Roman" w:eastAsia="仿宋_GB2312" w:cs="Times New Roman"/>
          <w:color w:val="000000"/>
          <w:kern w:val="2"/>
          <w:sz w:val="32"/>
          <w:szCs w:val="32"/>
          <w:u w:val="none"/>
          <w:lang w:val="en-US" w:eastAsia="zh-CN" w:bidi="ar-SA"/>
        </w:rPr>
        <w:t>“十五五”</w:t>
      </w:r>
      <w:r>
        <w:rPr>
          <w:rFonts w:hint="eastAsia" w:ascii="仿宋_GB2312" w:hAnsi="Times New Roman" w:eastAsia="仿宋_GB2312" w:cs="Times New Roman"/>
          <w:color w:val="000000"/>
          <w:kern w:val="2"/>
          <w:sz w:val="32"/>
          <w:szCs w:val="32"/>
          <w:u w:val="none"/>
          <w:lang w:val="en-US" w:eastAsia="zh-CN" w:bidi="ar-SA"/>
        </w:rPr>
        <w:t>时期天津大力发展海洋经济、推动海洋经济高质量发展</w:t>
      </w:r>
      <w:r>
        <w:rPr>
          <w:rFonts w:hint="default" w:ascii="仿宋_GB2312" w:hAnsi="Times New Roman" w:eastAsia="仿宋_GB2312" w:cs="Times New Roman"/>
          <w:color w:val="000000"/>
          <w:kern w:val="2"/>
          <w:sz w:val="32"/>
          <w:szCs w:val="32"/>
          <w:u w:val="none"/>
          <w:lang w:val="en-US" w:eastAsia="zh-CN" w:bidi="ar-SA"/>
        </w:rPr>
        <w:t>的总体思路、目标体系</w:t>
      </w:r>
      <w:r>
        <w:rPr>
          <w:rFonts w:hint="eastAsia" w:ascii="仿宋_GB2312" w:hAnsi="Times New Roman" w:eastAsia="仿宋_GB2312" w:cs="Times New Roman"/>
          <w:color w:val="000000"/>
          <w:kern w:val="2"/>
          <w:sz w:val="32"/>
          <w:szCs w:val="32"/>
          <w:u w:val="none"/>
          <w:lang w:val="en-US" w:eastAsia="zh-CN" w:bidi="ar-SA"/>
        </w:rPr>
        <w:t>和重点任务</w:t>
      </w:r>
      <w:r>
        <w:rPr>
          <w:rFonts w:hint="default" w:ascii="仿宋_GB2312" w:hAnsi="Times New Roman" w:eastAsia="仿宋_GB2312" w:cs="Times New Roman"/>
          <w:color w:val="000000"/>
          <w:kern w:val="2"/>
          <w:sz w:val="32"/>
          <w:szCs w:val="32"/>
          <w:u w:val="none"/>
          <w:lang w:val="en-US" w:eastAsia="zh-CN" w:bidi="ar-SA"/>
        </w:rPr>
        <w:t>，</w:t>
      </w:r>
      <w:r>
        <w:rPr>
          <w:rFonts w:hint="eastAsia" w:ascii="仿宋_GB2312" w:hAnsi="Times New Roman" w:eastAsia="仿宋_GB2312" w:cs="Times New Roman"/>
          <w:color w:val="000000"/>
          <w:kern w:val="2"/>
          <w:sz w:val="32"/>
          <w:szCs w:val="32"/>
          <w:u w:val="none"/>
          <w:lang w:val="en-US" w:eastAsia="zh-CN" w:bidi="ar-SA"/>
        </w:rPr>
        <w:t>打造海洋经济发展新引擎。</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eastAsia="楷体_GB2312" w:cs="Times New Roman"/>
          <w:lang w:val="en-US" w:eastAsia="zh-CN"/>
        </w:rPr>
        <w:t>14.</w:t>
      </w:r>
      <w:r>
        <w:rPr>
          <w:rFonts w:hint="eastAsia" w:ascii="Times New Roman" w:hAnsi="Times New Roman" w:eastAsia="楷体_GB2312" w:cs="Times New Roman"/>
          <w:lang w:val="en-US" w:eastAsia="zh-CN"/>
        </w:rPr>
        <w:t>“十五五”</w:t>
      </w:r>
      <w:r>
        <w:rPr>
          <w:rFonts w:hint="default" w:ascii="Times New Roman" w:hAnsi="Times New Roman" w:eastAsia="楷体_GB2312" w:cs="Times New Roman"/>
          <w:lang w:val="en-US" w:eastAsia="zh-CN"/>
        </w:rPr>
        <w:t>时期</w:t>
      </w:r>
      <w:r>
        <w:rPr>
          <w:rFonts w:hint="eastAsia" w:ascii="Times New Roman" w:hAnsi="Times New Roman" w:eastAsia="楷体_GB2312" w:cs="Times New Roman"/>
          <w:lang w:val="en-US" w:eastAsia="zh-CN"/>
        </w:rPr>
        <w:t>天津</w:t>
      </w:r>
      <w:r>
        <w:rPr>
          <w:rFonts w:hint="eastAsia" w:eastAsia="楷体_GB2312" w:cs="Times New Roman"/>
          <w:lang w:val="en-US" w:eastAsia="zh-CN"/>
        </w:rPr>
        <w:t>深入</w:t>
      </w:r>
      <w:r>
        <w:rPr>
          <w:rFonts w:hint="eastAsia" w:ascii="Times New Roman" w:hAnsi="Times New Roman" w:eastAsia="楷体_GB2312" w:cs="Times New Roman"/>
          <w:lang w:val="en-US" w:eastAsia="zh-CN"/>
        </w:rPr>
        <w:t>推进高水平开放</w:t>
      </w:r>
      <w:r>
        <w:rPr>
          <w:rFonts w:hint="default" w:ascii="Times New Roman" w:hAnsi="Times New Roman" w:eastAsia="楷体_GB2312" w:cs="Times New Roman"/>
          <w:lang w:val="en-US" w:eastAsia="zh-CN"/>
        </w:rPr>
        <w:t>的</w:t>
      </w:r>
      <w:r>
        <w:rPr>
          <w:rFonts w:hint="eastAsia" w:ascii="Times New Roman" w:hAnsi="Times New Roman" w:eastAsia="楷体_GB2312" w:cs="Times New Roman"/>
          <w:lang w:val="en-US" w:eastAsia="zh-CN"/>
        </w:rPr>
        <w:t>思路与举措</w:t>
      </w:r>
      <w:r>
        <w:rPr>
          <w:rFonts w:hint="default" w:ascii="Times New Roman" w:hAnsi="Times New Roman" w:eastAsia="楷体_GB2312" w:cs="Times New Roman"/>
          <w:lang w:val="en-US" w:eastAsia="zh-CN"/>
        </w:rPr>
        <w:t>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研究重点：总结梳理天津开放型经济发展现状和问题，</w:t>
      </w:r>
      <w:r>
        <w:rPr>
          <w:rFonts w:hint="default" w:ascii="Times New Roman" w:hAnsi="Times New Roman" w:cs="Times New Roman"/>
          <w:color w:val="000000"/>
          <w:lang w:val="en-US" w:eastAsia="zh-CN"/>
        </w:rPr>
        <w:t>研究分析当前和未来国际规则变化、技术体系变化、发展范式变化对</w:t>
      </w:r>
      <w:r>
        <w:rPr>
          <w:rFonts w:hint="eastAsia" w:ascii="Times New Roman" w:hAnsi="Times New Roman" w:cs="Times New Roman"/>
          <w:color w:val="000000"/>
          <w:lang w:val="en-US" w:eastAsia="zh-CN"/>
        </w:rPr>
        <w:t>天津</w:t>
      </w:r>
      <w:r>
        <w:rPr>
          <w:rFonts w:hint="default" w:ascii="Times New Roman" w:hAnsi="Times New Roman" w:cs="Times New Roman"/>
          <w:color w:val="000000"/>
          <w:lang w:val="en-US" w:eastAsia="zh-CN"/>
        </w:rPr>
        <w:t>深入推进高水平开放带来的影响以及面临的机遇和挑战；</w:t>
      </w:r>
      <w:r>
        <w:rPr>
          <w:rFonts w:hint="eastAsia"/>
          <w:lang w:val="en-US" w:eastAsia="zh-CN"/>
        </w:rPr>
        <w:t>围绕塑造五型开放新优势，研究提出“十五五”时期天津</w:t>
      </w:r>
      <w:r>
        <w:rPr>
          <w:rFonts w:hint="default" w:ascii="Times New Roman" w:hAnsi="Times New Roman" w:cs="Times New Roman"/>
          <w:color w:val="000000"/>
          <w:lang w:val="en-US" w:eastAsia="zh-CN"/>
        </w:rPr>
        <w:t>主动对接高标准经贸规则</w:t>
      </w:r>
      <w:r>
        <w:rPr>
          <w:rFonts w:hint="eastAsia"/>
          <w:lang w:val="en-US" w:eastAsia="zh-CN"/>
        </w:rPr>
        <w:t>深化自贸区制度创新、打造高水平对外开放平台、推动外贸高质量发展、高质量参与共建“一带一路”的思路和重大举措。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lang w:val="en-US" w:eastAsia="zh-CN"/>
        </w:rPr>
      </w:pPr>
      <w:r>
        <w:rPr>
          <w:rFonts w:hint="eastAsia" w:ascii="Times New Roman" w:hAnsi="Times New Roman" w:eastAsia="楷体_GB2312" w:cs="Times New Roman"/>
          <w:lang w:val="en-US" w:eastAsia="zh-CN"/>
        </w:rPr>
        <w:t>1</w:t>
      </w:r>
      <w:r>
        <w:rPr>
          <w:rFonts w:hint="eastAsia" w:eastAsia="楷体_GB2312" w:cs="Times New Roman"/>
          <w:lang w:val="en-US" w:eastAsia="zh-CN"/>
        </w:rPr>
        <w:t>5</w:t>
      </w:r>
      <w:r>
        <w:rPr>
          <w:rFonts w:hint="eastAsia" w:ascii="Times New Roman" w:hAnsi="Times New Roman" w:eastAsia="楷体_GB2312" w:cs="Times New Roman"/>
          <w:lang w:val="en-US" w:eastAsia="zh-CN"/>
        </w:rPr>
        <w:t>.“十五五”时期天津推动城市更新</w:t>
      </w:r>
      <w:r>
        <w:rPr>
          <w:rFonts w:hint="eastAsia" w:eastAsia="楷体_GB2312" w:cs="Times New Roman"/>
          <w:lang w:val="en-US" w:eastAsia="zh-CN"/>
        </w:rPr>
        <w:t>、提升城市业态功能品质</w:t>
      </w:r>
      <w:r>
        <w:rPr>
          <w:rFonts w:hint="eastAsia" w:ascii="Times New Roman" w:hAnsi="Times New Roman" w:eastAsia="楷体_GB2312" w:cs="Times New Roman"/>
          <w:lang w:val="en-US" w:eastAsia="zh-CN"/>
        </w:rPr>
        <w:t>的思路与举措研究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u w:val="none"/>
          <w:lang w:val="en-US" w:eastAsia="zh-CN"/>
        </w:rPr>
      </w:pPr>
      <w:r>
        <w:rPr>
          <w:rFonts w:hint="eastAsia"/>
          <w:lang w:val="en-US" w:eastAsia="zh-CN"/>
        </w:rPr>
        <w:t>研究重点：</w:t>
      </w:r>
      <w:r>
        <w:rPr>
          <w:rFonts w:hint="eastAsia"/>
          <w:u w:val="none"/>
          <w:lang w:val="en-US" w:eastAsia="zh-CN"/>
        </w:rPr>
        <w:t>梳理总结国内外先进城市的经验做法和典型案例，深入分析天津推动城市更新、盘活存量资源遇到的难点和堵点，围绕充分挖掘存量资源市场价值、提升运营水平、加快导入产业资源、促进产业结构优化升级等方面，积极探索天津推动城市更新、盘活存量资源的实现路径，研究提出“十五五”时期天津实施城市更新，推动城市业态、功能、品质提升的总体思路、实施路径和支撑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ascii="Times New Roman" w:hAnsi="Times New Roman" w:eastAsia="楷体_GB2312" w:cs="Times New Roman"/>
          <w:lang w:val="en-US" w:eastAsia="zh-CN"/>
        </w:rPr>
        <w:t>1</w:t>
      </w:r>
      <w:r>
        <w:rPr>
          <w:rFonts w:hint="eastAsia" w:eastAsia="楷体_GB2312" w:cs="Times New Roman"/>
          <w:lang w:val="en-US" w:eastAsia="zh-CN"/>
        </w:rPr>
        <w:t>6</w:t>
      </w:r>
      <w:r>
        <w:rPr>
          <w:rFonts w:hint="eastAsia" w:ascii="Times New Roman" w:hAnsi="Times New Roman" w:eastAsia="楷体_GB2312" w:cs="Times New Roman"/>
          <w:lang w:val="en-US" w:eastAsia="zh-CN"/>
        </w:rPr>
        <w:t>.“十五五”</w:t>
      </w:r>
      <w:r>
        <w:rPr>
          <w:rFonts w:hint="default" w:ascii="Times New Roman" w:hAnsi="Times New Roman" w:eastAsia="楷体_GB2312" w:cs="Times New Roman"/>
          <w:lang w:val="en-US" w:eastAsia="zh-CN"/>
        </w:rPr>
        <w:t>时期</w:t>
      </w:r>
      <w:r>
        <w:rPr>
          <w:rFonts w:hint="eastAsia" w:ascii="Times New Roman" w:hAnsi="Times New Roman" w:eastAsia="楷体_GB2312" w:cs="Times New Roman"/>
          <w:lang w:val="en-US" w:eastAsia="zh-CN"/>
        </w:rPr>
        <w:t>天津</w:t>
      </w:r>
      <w:r>
        <w:rPr>
          <w:rFonts w:hint="eastAsia" w:eastAsia="楷体_GB2312" w:cs="Times New Roman"/>
          <w:lang w:val="en-US" w:eastAsia="zh-CN"/>
        </w:rPr>
        <w:t>全面</w:t>
      </w:r>
      <w:r>
        <w:rPr>
          <w:rFonts w:hint="default" w:ascii="Times New Roman" w:hAnsi="Times New Roman" w:eastAsia="楷体_GB2312" w:cs="Times New Roman"/>
          <w:lang w:val="en-US" w:eastAsia="zh-CN"/>
        </w:rPr>
        <w:t>推进</w:t>
      </w:r>
      <w:r>
        <w:rPr>
          <w:rFonts w:hint="eastAsia" w:eastAsia="楷体_GB2312" w:cs="Times New Roman"/>
          <w:lang w:val="en-US" w:eastAsia="zh-CN"/>
        </w:rPr>
        <w:t>乡村振兴</w:t>
      </w:r>
      <w:r>
        <w:rPr>
          <w:rFonts w:hint="default" w:ascii="Times New Roman" w:hAnsi="Times New Roman" w:eastAsia="楷体_GB2312" w:cs="Times New Roman"/>
          <w:lang w:val="en-US" w:eastAsia="zh-CN"/>
        </w:rPr>
        <w:t>的</w:t>
      </w:r>
      <w:r>
        <w:rPr>
          <w:rFonts w:hint="eastAsia" w:ascii="Times New Roman" w:hAnsi="Times New Roman" w:eastAsia="楷体_GB2312" w:cs="Times New Roman"/>
          <w:lang w:val="en-US" w:eastAsia="zh-CN"/>
        </w:rPr>
        <w:t>思路与举措</w:t>
      </w:r>
      <w:r>
        <w:rPr>
          <w:rFonts w:hint="default" w:ascii="Times New Roman" w:hAnsi="Times New Roman" w:eastAsia="楷体_GB2312" w:cs="Times New Roman"/>
          <w:lang w:val="en-US" w:eastAsia="zh-CN"/>
        </w:rPr>
        <w:t>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准确把握天津都市型农业和城镇化发展后期的市情和发展规律，分析天津农业农村发展现状和存在问题，以学习运用“千万工程”经验为引领，围绕推进加快发展现代都市型农业、建设宜居宜业和美乡村、培育富裕富足农民、推动城乡融合发展，从保障粮食和重要农产品供给、提升乡村产业发展水平、提升乡村建设水平、提升乡村治理水平、强化农民增收、健全城乡融合发展体制机制等方面，研究提出“十五五”时期天津全面</w:t>
      </w:r>
      <w:r>
        <w:rPr>
          <w:rFonts w:hint="default"/>
          <w:lang w:val="en-US" w:eastAsia="zh-CN"/>
        </w:rPr>
        <w:t>推进</w:t>
      </w:r>
      <w:r>
        <w:rPr>
          <w:rFonts w:hint="eastAsia"/>
          <w:lang w:val="en-US" w:eastAsia="zh-CN"/>
        </w:rPr>
        <w:t>乡村振兴的思路目标和任务措施。</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ascii="Times New Roman" w:hAnsi="Times New Roman" w:eastAsia="楷体_GB2312" w:cs="Times New Roman"/>
          <w:lang w:val="en-US" w:eastAsia="zh-CN"/>
        </w:rPr>
        <w:t>1</w:t>
      </w:r>
      <w:r>
        <w:rPr>
          <w:rFonts w:hint="eastAsia" w:eastAsia="楷体_GB2312" w:cs="Times New Roman"/>
          <w:lang w:val="en-US" w:eastAsia="zh-CN"/>
        </w:rPr>
        <w:t>7</w:t>
      </w:r>
      <w:r>
        <w:rPr>
          <w:rFonts w:hint="eastAsia" w:ascii="Times New Roman" w:hAnsi="Times New Roman" w:eastAsia="楷体_GB2312" w:cs="Times New Roman"/>
          <w:lang w:val="en-US" w:eastAsia="zh-CN"/>
        </w:rPr>
        <w:t>.“十五五”时期天津推动文化传承发展、提升文化软实力的思路与举措研究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研究重点：深入挖掘天津文化的内涵和特征，分析天津在传承城市文脉、激发文化创新创造活力、促进商旅文融合和文化产业发展等方面的优势和短板，围绕提升社会主义现代化大都市文化软实力，从</w:t>
      </w:r>
      <w:r>
        <w:rPr>
          <w:rFonts w:hint="default"/>
          <w:lang w:val="en-US" w:eastAsia="zh-CN"/>
        </w:rPr>
        <w:t>加强历史文化遗产和红色文化资源保护利用</w:t>
      </w:r>
      <w:r>
        <w:rPr>
          <w:rFonts w:hint="eastAsia"/>
          <w:lang w:val="en-US" w:eastAsia="zh-CN"/>
        </w:rPr>
        <w:t>、丰富文化产品和服务供给、构建现代文化产业体系、深化文化体制改革、</w:t>
      </w:r>
      <w:r>
        <w:rPr>
          <w:rFonts w:hint="default"/>
          <w:lang w:val="en-US" w:eastAsia="zh-CN"/>
        </w:rPr>
        <w:t>加快建设特色鲜明的文化旅游目的地</w:t>
      </w:r>
      <w:r>
        <w:rPr>
          <w:rFonts w:hint="eastAsia"/>
          <w:lang w:val="en-US" w:eastAsia="zh-CN"/>
        </w:rPr>
        <w:t>等方面，研究提出“十五五”时期天津推动文化传承发展、提升文化软实力的总体思路和路径举措。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ascii="Times New Roman" w:hAnsi="Times New Roman" w:eastAsia="楷体_GB2312" w:cs="Times New Roman"/>
          <w:lang w:val="en-US" w:eastAsia="zh-CN"/>
        </w:rPr>
        <w:t>1</w:t>
      </w:r>
      <w:r>
        <w:rPr>
          <w:rFonts w:hint="eastAsia" w:eastAsia="楷体_GB2312" w:cs="Times New Roman"/>
          <w:lang w:val="en-US" w:eastAsia="zh-CN"/>
        </w:rPr>
        <w:t>8</w:t>
      </w:r>
      <w:r>
        <w:rPr>
          <w:rFonts w:hint="eastAsia" w:ascii="Times New Roman" w:hAnsi="Times New Roman" w:eastAsia="楷体_GB2312" w:cs="Times New Roman"/>
          <w:lang w:val="en-US" w:eastAsia="zh-CN"/>
        </w:rPr>
        <w:t>.“十五五”时期天津推动经济社会发展全面绿色转型</w:t>
      </w:r>
      <w:r>
        <w:rPr>
          <w:rFonts w:hint="eastAsia" w:eastAsia="楷体_GB2312" w:cs="Times New Roman"/>
          <w:lang w:val="en-US" w:eastAsia="zh-CN"/>
        </w:rPr>
        <w:t>、</w:t>
      </w:r>
      <w:r>
        <w:rPr>
          <w:rFonts w:hint="eastAsia" w:ascii="Times New Roman" w:hAnsi="Times New Roman" w:eastAsia="楷体_GB2312" w:cs="Times New Roman"/>
          <w:lang w:val="en-US" w:eastAsia="zh-CN"/>
        </w:rPr>
        <w:t>加快建设美丽天津的思路与举措研究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lang w:val="en-US" w:eastAsia="zh-CN"/>
        </w:rPr>
      </w:pPr>
      <w:r>
        <w:rPr>
          <w:rFonts w:hint="eastAsia"/>
          <w:lang w:val="en-US" w:eastAsia="zh-CN"/>
        </w:rPr>
        <w:t>研究重点：立足天津资源禀赋，全面梳理总结天津绿色低碳转型面临的困难和问题，从积极稳妥推进碳达峰、推进重点领域绿色低碳发展、推进各类资源节约集约利用、强化污染防治攻坚、提升生态系统多样性稳定性持续性等方面，研究提出“十五五”</w:t>
      </w:r>
      <w:r>
        <w:rPr>
          <w:rFonts w:hint="default"/>
          <w:lang w:val="en-US" w:eastAsia="zh-CN"/>
        </w:rPr>
        <w:t>时期推动</w:t>
      </w:r>
      <w:r>
        <w:rPr>
          <w:rFonts w:hint="eastAsia"/>
          <w:lang w:val="en-US" w:eastAsia="zh-CN"/>
        </w:rPr>
        <w:t>天津</w:t>
      </w:r>
      <w:r>
        <w:rPr>
          <w:rFonts w:hint="default"/>
          <w:lang w:val="en-US" w:eastAsia="zh-CN"/>
        </w:rPr>
        <w:t>经济社会发展全面绿色转型</w:t>
      </w:r>
      <w:r>
        <w:rPr>
          <w:rFonts w:hint="eastAsia"/>
          <w:lang w:val="en-US" w:eastAsia="zh-CN"/>
        </w:rPr>
        <w:t>、加快建设美丽天津的阶段性目标、主攻方向、重点举措。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ascii="Times New Roman" w:hAnsi="Times New Roman" w:eastAsia="楷体_GB2312" w:cs="Times New Roman"/>
          <w:lang w:val="en-US" w:eastAsia="zh-CN"/>
        </w:rPr>
        <w:t>1</w:t>
      </w:r>
      <w:r>
        <w:rPr>
          <w:rFonts w:hint="eastAsia" w:eastAsia="楷体_GB2312" w:cs="Times New Roman"/>
          <w:lang w:val="en-US" w:eastAsia="zh-CN"/>
        </w:rPr>
        <w:t>9</w:t>
      </w:r>
      <w:r>
        <w:rPr>
          <w:rFonts w:hint="eastAsia" w:ascii="Times New Roman" w:hAnsi="Times New Roman" w:eastAsia="楷体_GB2312" w:cs="Times New Roman"/>
          <w:lang w:val="en-US" w:eastAsia="zh-CN"/>
        </w:rPr>
        <w:t>.“十五五”时期天津积极推动人口高质量发展的思路与举措研究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分析天津人口总量、结构、布局等方面的变化特征，预测“十五五”时期天津人口总量、结构和分布变化趋势，分析人口条件变化对要素投入、投资消费、公共服务、区域发展产生的影响。围绕将人口数量红利转化为人力资本红利、推动生育水平回归适度合理区间、提升人民生活水平，从塑造与产业发展需求更加匹配的现代化人力资源体系、健全生育支持政策、优化教育养老卫生住房等公共资源配置等方面，研究提出“十五五”时期天津人口人才集聚发展的思路和重点举措。</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lang w:val="en-US" w:eastAsia="zh-CN"/>
        </w:rPr>
      </w:pPr>
      <w:r>
        <w:rPr>
          <w:rFonts w:hint="eastAsia" w:eastAsia="楷体_GB2312" w:cs="Times New Roman"/>
          <w:lang w:val="en-US" w:eastAsia="zh-CN"/>
        </w:rPr>
        <w:t>20</w:t>
      </w:r>
      <w:r>
        <w:rPr>
          <w:rFonts w:hint="eastAsia" w:ascii="Times New Roman" w:hAnsi="Times New Roman" w:eastAsia="楷体_GB2312" w:cs="Times New Roman"/>
          <w:lang w:val="en-US" w:eastAsia="zh-CN"/>
        </w:rPr>
        <w:t>.“十五五”时期天津构建超大城市治理体系</w:t>
      </w:r>
      <w:r>
        <w:rPr>
          <w:rFonts w:hint="eastAsia" w:eastAsia="楷体_GB2312" w:cs="Times New Roman"/>
          <w:lang w:val="en-US" w:eastAsia="zh-CN"/>
        </w:rPr>
        <w:t>、</w:t>
      </w:r>
      <w:r>
        <w:rPr>
          <w:rFonts w:hint="default" w:ascii="Times New Roman" w:hAnsi="Times New Roman" w:eastAsia="楷体_GB2312" w:cs="Times New Roman"/>
          <w:lang w:val="en-US" w:eastAsia="zh-CN"/>
        </w:rPr>
        <w:t>推进</w:t>
      </w:r>
      <w:r>
        <w:rPr>
          <w:rFonts w:hint="eastAsia" w:ascii="Times New Roman" w:hAnsi="Times New Roman" w:eastAsia="楷体_GB2312" w:cs="Times New Roman"/>
          <w:lang w:val="en-US" w:eastAsia="zh-CN"/>
        </w:rPr>
        <w:t>社会</w:t>
      </w:r>
      <w:r>
        <w:rPr>
          <w:rFonts w:hint="default" w:ascii="Times New Roman" w:hAnsi="Times New Roman" w:eastAsia="楷体_GB2312" w:cs="Times New Roman"/>
          <w:lang w:val="en-US" w:eastAsia="zh-CN"/>
        </w:rPr>
        <w:t>治理现代化</w:t>
      </w:r>
      <w:r>
        <w:rPr>
          <w:rFonts w:hint="eastAsia" w:ascii="Times New Roman" w:hAnsi="Times New Roman" w:eastAsia="楷体_GB2312" w:cs="Times New Roman"/>
          <w:lang w:val="en-US" w:eastAsia="zh-CN"/>
        </w:rPr>
        <w:t>的思路和举措研究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r>
        <w:rPr>
          <w:rFonts w:hint="eastAsia"/>
          <w:lang w:val="en-US" w:eastAsia="zh-CN"/>
        </w:rPr>
        <w:t>研究重点：以支撑社会主义现代化大都市建设为目标，聚焦中国特色超大城市现代化治理，深入分析天津社会治理的现状和存在问题，结合天津实际，</w:t>
      </w:r>
      <w:r>
        <w:rPr>
          <w:rFonts w:hint="default"/>
          <w:lang w:val="en-US" w:eastAsia="zh-CN"/>
        </w:rPr>
        <w:t>对标</w:t>
      </w:r>
      <w:r>
        <w:rPr>
          <w:rFonts w:hint="eastAsia"/>
          <w:lang w:val="en-US" w:eastAsia="zh-CN"/>
        </w:rPr>
        <w:t>“大城细管”</w:t>
      </w:r>
      <w:r>
        <w:rPr>
          <w:rFonts w:hint="default"/>
          <w:lang w:val="en-US" w:eastAsia="zh-CN"/>
        </w:rPr>
        <w:t>，研究提出城市精细化管理的重点任务和政策措施；</w:t>
      </w:r>
      <w:r>
        <w:rPr>
          <w:rFonts w:hint="eastAsia"/>
          <w:lang w:val="en-US" w:eastAsia="zh-CN"/>
        </w:rPr>
        <w:t>对标“大城智管”，研究提出</w:t>
      </w:r>
      <w:r>
        <w:rPr>
          <w:rFonts w:hint="default"/>
          <w:lang w:val="en-US" w:eastAsia="zh-CN"/>
        </w:rPr>
        <w:t>更好地利用人工智能、大数据等新技术，提升城市</w:t>
      </w:r>
      <w:r>
        <w:rPr>
          <w:rFonts w:hint="eastAsia"/>
          <w:lang w:val="en-US" w:eastAsia="zh-CN"/>
        </w:rPr>
        <w:t>智慧化</w:t>
      </w:r>
      <w:r>
        <w:rPr>
          <w:rFonts w:hint="default"/>
          <w:lang w:val="en-US" w:eastAsia="zh-CN"/>
        </w:rPr>
        <w:t>管理水平</w:t>
      </w:r>
      <w:r>
        <w:rPr>
          <w:rFonts w:hint="eastAsia"/>
          <w:lang w:val="en-US" w:eastAsia="zh-CN"/>
        </w:rPr>
        <w:t>的思路和举措；</w:t>
      </w:r>
      <w:r>
        <w:rPr>
          <w:rFonts w:hint="default"/>
          <w:lang w:val="en-US" w:eastAsia="zh-CN"/>
        </w:rPr>
        <w:t>对标</w:t>
      </w:r>
      <w:r>
        <w:rPr>
          <w:rFonts w:hint="eastAsia"/>
          <w:lang w:val="en-US" w:eastAsia="zh-CN"/>
        </w:rPr>
        <w:t>“大城众管”</w:t>
      </w:r>
      <w:r>
        <w:rPr>
          <w:rFonts w:hint="default"/>
          <w:lang w:val="en-US" w:eastAsia="zh-CN"/>
        </w:rPr>
        <w:t>，研究</w:t>
      </w:r>
      <w:r>
        <w:rPr>
          <w:rFonts w:hint="eastAsia"/>
          <w:lang w:val="en-US" w:eastAsia="zh-CN"/>
        </w:rPr>
        <w:t>提出</w:t>
      </w:r>
      <w:r>
        <w:rPr>
          <w:rFonts w:hint="default"/>
          <w:lang w:val="en-US" w:eastAsia="zh-CN"/>
        </w:rPr>
        <w:t>公众参与城市治理的模式路径，探索公众参与社区治理的有效路径</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楷体_GB2312" w:cs="Times New Roman"/>
          <w:lang w:val="en-US" w:eastAsia="zh-CN"/>
        </w:rPr>
      </w:pPr>
      <w:r>
        <w:rPr>
          <w:rFonts w:hint="eastAsia" w:ascii="Times New Roman" w:hAnsi="Times New Roman" w:eastAsia="楷体_GB2312" w:cs="Times New Roman"/>
          <w:lang w:val="en-US" w:eastAsia="zh-CN"/>
        </w:rPr>
        <w:t>2</w:t>
      </w:r>
      <w:r>
        <w:rPr>
          <w:rFonts w:hint="eastAsia" w:eastAsia="楷体_GB2312" w:cs="Times New Roman"/>
          <w:lang w:val="en-US" w:eastAsia="zh-CN"/>
        </w:rPr>
        <w:t>1</w:t>
      </w:r>
      <w:r>
        <w:rPr>
          <w:rFonts w:hint="eastAsia" w:ascii="Times New Roman" w:hAnsi="Times New Roman" w:eastAsia="楷体_GB2312" w:cs="Times New Roman"/>
          <w:lang w:val="en-US" w:eastAsia="zh-CN"/>
        </w:rPr>
        <w:t>.“十五五”</w:t>
      </w:r>
      <w:r>
        <w:rPr>
          <w:rFonts w:hint="default" w:ascii="Times New Roman" w:hAnsi="Times New Roman" w:eastAsia="楷体_GB2312" w:cs="Times New Roman"/>
          <w:lang w:val="en-US" w:eastAsia="zh-CN"/>
        </w:rPr>
        <w:t>时期</w:t>
      </w:r>
      <w:r>
        <w:rPr>
          <w:rFonts w:hint="eastAsia" w:ascii="Times New Roman" w:hAnsi="Times New Roman" w:eastAsia="楷体_GB2312" w:cs="Times New Roman"/>
          <w:lang w:val="en-US" w:eastAsia="zh-CN"/>
        </w:rPr>
        <w:t>天津统筹发展和安全</w:t>
      </w:r>
      <w:r>
        <w:rPr>
          <w:rFonts w:hint="eastAsia" w:eastAsia="楷体_GB2312" w:cs="Times New Roman"/>
          <w:lang w:val="en-US" w:eastAsia="zh-CN"/>
        </w:rPr>
        <w:t>、打造韧性安全城市的</w:t>
      </w:r>
      <w:r>
        <w:rPr>
          <w:rFonts w:hint="eastAsia" w:ascii="Times New Roman" w:hAnsi="Times New Roman" w:eastAsia="楷体_GB2312" w:cs="Times New Roman"/>
          <w:lang w:val="en-US" w:eastAsia="zh-CN"/>
        </w:rPr>
        <w:t>思路与举措</w:t>
      </w:r>
      <w:r>
        <w:rPr>
          <w:rFonts w:hint="default" w:ascii="Times New Roman" w:hAnsi="Times New Roman" w:eastAsia="楷体_GB2312" w:cs="Times New Roman"/>
          <w:lang w:val="en-US" w:eastAsia="zh-CN"/>
        </w:rPr>
        <w:t>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lang w:val="en-US" w:eastAsia="zh-CN"/>
        </w:rPr>
      </w:pPr>
      <w:r>
        <w:rPr>
          <w:rFonts w:hint="eastAsia"/>
          <w:lang w:val="en-US" w:eastAsia="zh-CN"/>
        </w:rPr>
        <w:t>研究重点：结合超大城市运行安全的新趋势新特点，分析研判“十五五”时期天津面临的重大风险和潜在问题，围绕建设更高水平的平安天津，从强化城市运行风险防控管理、增强防灾减灾能力、提升应急资源综合配置能力、完善极端条件下城市运行保障和应急管理体系等方面，研究提出“十五五”时期天津统筹发展和安全、打造韧性安全城市的总体思路和重点措施。</w:t>
      </w:r>
    </w:p>
    <w:sectPr>
      <w:footerReference r:id="rId5" w:type="default"/>
      <w:pgSz w:w="11906" w:h="16838"/>
      <w:pgMar w:top="2098" w:right="1474" w:bottom="1984" w:left="1587"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21b3174c-2781-4b56-a578-e0cf274b2ac9"/>
  </w:docVars>
  <w:rsids>
    <w:rsidRoot w:val="BCF6CFF6"/>
    <w:rsid w:val="0EF797FD"/>
    <w:rsid w:val="13E62775"/>
    <w:rsid w:val="17EF4091"/>
    <w:rsid w:val="1A79DDE5"/>
    <w:rsid w:val="1B7FC958"/>
    <w:rsid w:val="1DAFB415"/>
    <w:rsid w:val="1FE78531"/>
    <w:rsid w:val="1FFF490D"/>
    <w:rsid w:val="22DE7F0B"/>
    <w:rsid w:val="25BB1B47"/>
    <w:rsid w:val="26F85843"/>
    <w:rsid w:val="277F2168"/>
    <w:rsid w:val="27E334DC"/>
    <w:rsid w:val="2BDFB958"/>
    <w:rsid w:val="2D5DFF12"/>
    <w:rsid w:val="2DFF0854"/>
    <w:rsid w:val="2FF32014"/>
    <w:rsid w:val="2FFE4C37"/>
    <w:rsid w:val="303F4651"/>
    <w:rsid w:val="325B78E4"/>
    <w:rsid w:val="33F7CCE6"/>
    <w:rsid w:val="371B1732"/>
    <w:rsid w:val="376F7F0B"/>
    <w:rsid w:val="37BC41B4"/>
    <w:rsid w:val="37D73650"/>
    <w:rsid w:val="37EF963F"/>
    <w:rsid w:val="37EFE39E"/>
    <w:rsid w:val="37FDE0D6"/>
    <w:rsid w:val="39F17E0C"/>
    <w:rsid w:val="3BCE21BD"/>
    <w:rsid w:val="3CED66A7"/>
    <w:rsid w:val="3CF0666D"/>
    <w:rsid w:val="3D7C6E98"/>
    <w:rsid w:val="3DBE35BD"/>
    <w:rsid w:val="3DEB4D5D"/>
    <w:rsid w:val="3DFF487C"/>
    <w:rsid w:val="3E7FC031"/>
    <w:rsid w:val="3E91090B"/>
    <w:rsid w:val="3EAEB732"/>
    <w:rsid w:val="3EF7243B"/>
    <w:rsid w:val="3EF9D1C6"/>
    <w:rsid w:val="3EFFEC16"/>
    <w:rsid w:val="3F7F2C96"/>
    <w:rsid w:val="3F8BC292"/>
    <w:rsid w:val="3FCFF2CB"/>
    <w:rsid w:val="3FEC1812"/>
    <w:rsid w:val="3FF3108B"/>
    <w:rsid w:val="3FFF3760"/>
    <w:rsid w:val="3FFFDAF7"/>
    <w:rsid w:val="41DFF98A"/>
    <w:rsid w:val="46FEC226"/>
    <w:rsid w:val="477EEF3F"/>
    <w:rsid w:val="47FEDD09"/>
    <w:rsid w:val="49CB4EBD"/>
    <w:rsid w:val="4A571016"/>
    <w:rsid w:val="4EB76BA8"/>
    <w:rsid w:val="4FEF8FA9"/>
    <w:rsid w:val="51ED2328"/>
    <w:rsid w:val="51FED7AB"/>
    <w:rsid w:val="5295584A"/>
    <w:rsid w:val="536B6F6F"/>
    <w:rsid w:val="54B6A13B"/>
    <w:rsid w:val="55E70F2F"/>
    <w:rsid w:val="55EFAAEE"/>
    <w:rsid w:val="563B401A"/>
    <w:rsid w:val="56FFBCAE"/>
    <w:rsid w:val="576ED430"/>
    <w:rsid w:val="57C5E79A"/>
    <w:rsid w:val="586E63AF"/>
    <w:rsid w:val="59EB5018"/>
    <w:rsid w:val="5BB98E92"/>
    <w:rsid w:val="5BB9A336"/>
    <w:rsid w:val="5BC68ADE"/>
    <w:rsid w:val="5BEDF81F"/>
    <w:rsid w:val="5BEFBC21"/>
    <w:rsid w:val="5C7F451B"/>
    <w:rsid w:val="5DFFC407"/>
    <w:rsid w:val="5EFA7CCD"/>
    <w:rsid w:val="5F3D35C9"/>
    <w:rsid w:val="5F7C8F8F"/>
    <w:rsid w:val="5FD74347"/>
    <w:rsid w:val="5FF51A5F"/>
    <w:rsid w:val="5FF79EC0"/>
    <w:rsid w:val="5FFBEFEC"/>
    <w:rsid w:val="5FFF5BCE"/>
    <w:rsid w:val="5FFF7CAC"/>
    <w:rsid w:val="5FFFDE46"/>
    <w:rsid w:val="629C71E2"/>
    <w:rsid w:val="633F827B"/>
    <w:rsid w:val="63EF16F7"/>
    <w:rsid w:val="64FB3045"/>
    <w:rsid w:val="64FE6F69"/>
    <w:rsid w:val="669FBE2B"/>
    <w:rsid w:val="66B9C099"/>
    <w:rsid w:val="66D714D8"/>
    <w:rsid w:val="678AE976"/>
    <w:rsid w:val="67B4F0DB"/>
    <w:rsid w:val="67BB12FA"/>
    <w:rsid w:val="67E1594C"/>
    <w:rsid w:val="68FA9F22"/>
    <w:rsid w:val="6AAB8F07"/>
    <w:rsid w:val="6BC5FC5E"/>
    <w:rsid w:val="6BCFBB76"/>
    <w:rsid w:val="6BEF1853"/>
    <w:rsid w:val="6BF69C41"/>
    <w:rsid w:val="6CD818FB"/>
    <w:rsid w:val="6D3DF697"/>
    <w:rsid w:val="6DDF8AD4"/>
    <w:rsid w:val="6DF591F9"/>
    <w:rsid w:val="6DFE71A8"/>
    <w:rsid w:val="6EFD4CE3"/>
    <w:rsid w:val="6F5635C1"/>
    <w:rsid w:val="6F6BE4F1"/>
    <w:rsid w:val="6F7B0B30"/>
    <w:rsid w:val="6F7B2343"/>
    <w:rsid w:val="6FBB27F8"/>
    <w:rsid w:val="6FDDC490"/>
    <w:rsid w:val="6FDF2FFF"/>
    <w:rsid w:val="6FE7C2C7"/>
    <w:rsid w:val="6FF35B8E"/>
    <w:rsid w:val="6FFF2437"/>
    <w:rsid w:val="6FFF2DD3"/>
    <w:rsid w:val="726F521A"/>
    <w:rsid w:val="72F03975"/>
    <w:rsid w:val="737DB762"/>
    <w:rsid w:val="73FD6D0A"/>
    <w:rsid w:val="743FA24C"/>
    <w:rsid w:val="7517AB36"/>
    <w:rsid w:val="754F1F1E"/>
    <w:rsid w:val="75B7D671"/>
    <w:rsid w:val="75BA831E"/>
    <w:rsid w:val="75DF4061"/>
    <w:rsid w:val="75FD895E"/>
    <w:rsid w:val="75FF8AD3"/>
    <w:rsid w:val="763844BF"/>
    <w:rsid w:val="767F8E4A"/>
    <w:rsid w:val="76A9A2BC"/>
    <w:rsid w:val="76FBC3D3"/>
    <w:rsid w:val="76FF8C75"/>
    <w:rsid w:val="76FFE7FD"/>
    <w:rsid w:val="773BD442"/>
    <w:rsid w:val="777BA857"/>
    <w:rsid w:val="77BF53B8"/>
    <w:rsid w:val="77D66B29"/>
    <w:rsid w:val="77D91363"/>
    <w:rsid w:val="77EFCCFD"/>
    <w:rsid w:val="77F6CFDC"/>
    <w:rsid w:val="77FF3529"/>
    <w:rsid w:val="78AFDFDF"/>
    <w:rsid w:val="78BD3FD2"/>
    <w:rsid w:val="795B025C"/>
    <w:rsid w:val="796B870B"/>
    <w:rsid w:val="797B172A"/>
    <w:rsid w:val="797F238D"/>
    <w:rsid w:val="79BFC4BF"/>
    <w:rsid w:val="79FBA402"/>
    <w:rsid w:val="7A5F2B85"/>
    <w:rsid w:val="7AF5098D"/>
    <w:rsid w:val="7B2A270D"/>
    <w:rsid w:val="7B378A42"/>
    <w:rsid w:val="7B6BE37D"/>
    <w:rsid w:val="7B6F358F"/>
    <w:rsid w:val="7B77E648"/>
    <w:rsid w:val="7BB65D4C"/>
    <w:rsid w:val="7BC35020"/>
    <w:rsid w:val="7BFBC9E9"/>
    <w:rsid w:val="7BFD1494"/>
    <w:rsid w:val="7BFEFFFD"/>
    <w:rsid w:val="7CA3E458"/>
    <w:rsid w:val="7CDE4648"/>
    <w:rsid w:val="7D1F162E"/>
    <w:rsid w:val="7D6A0D22"/>
    <w:rsid w:val="7D9D144D"/>
    <w:rsid w:val="7DDE6B47"/>
    <w:rsid w:val="7DEFD5F0"/>
    <w:rsid w:val="7DF7B9A3"/>
    <w:rsid w:val="7DFF0A14"/>
    <w:rsid w:val="7DFFD812"/>
    <w:rsid w:val="7E3FE6BB"/>
    <w:rsid w:val="7E530335"/>
    <w:rsid w:val="7E77B4BC"/>
    <w:rsid w:val="7E8E0BD0"/>
    <w:rsid w:val="7EDAB9D1"/>
    <w:rsid w:val="7EDDA560"/>
    <w:rsid w:val="7EEFE36D"/>
    <w:rsid w:val="7EF5FF77"/>
    <w:rsid w:val="7EF8EEE6"/>
    <w:rsid w:val="7EFE1414"/>
    <w:rsid w:val="7F2968A8"/>
    <w:rsid w:val="7F2E6B11"/>
    <w:rsid w:val="7F7BBB79"/>
    <w:rsid w:val="7F7D58EC"/>
    <w:rsid w:val="7F7ED162"/>
    <w:rsid w:val="7F7F499E"/>
    <w:rsid w:val="7F7F9D67"/>
    <w:rsid w:val="7F8BA796"/>
    <w:rsid w:val="7F8F11AC"/>
    <w:rsid w:val="7F97EE5E"/>
    <w:rsid w:val="7F9FE34B"/>
    <w:rsid w:val="7FAB7414"/>
    <w:rsid w:val="7FB6DD17"/>
    <w:rsid w:val="7FB72974"/>
    <w:rsid w:val="7FCFC773"/>
    <w:rsid w:val="7FD1B17F"/>
    <w:rsid w:val="7FDF206D"/>
    <w:rsid w:val="7FDF2367"/>
    <w:rsid w:val="7FDF9510"/>
    <w:rsid w:val="7FDFEECD"/>
    <w:rsid w:val="7FE1CAC9"/>
    <w:rsid w:val="7FE7FE01"/>
    <w:rsid w:val="7FEE4F10"/>
    <w:rsid w:val="7FEE5A81"/>
    <w:rsid w:val="7FF2F960"/>
    <w:rsid w:val="7FF60CC2"/>
    <w:rsid w:val="7FF75BBD"/>
    <w:rsid w:val="7FFBABA0"/>
    <w:rsid w:val="7FFF6C63"/>
    <w:rsid w:val="7FFF886A"/>
    <w:rsid w:val="8F96E0B2"/>
    <w:rsid w:val="932F013D"/>
    <w:rsid w:val="94BFA2E8"/>
    <w:rsid w:val="97F78CAD"/>
    <w:rsid w:val="9A0B8B85"/>
    <w:rsid w:val="9BF82FD1"/>
    <w:rsid w:val="9C7FC33E"/>
    <w:rsid w:val="9D4B5CFF"/>
    <w:rsid w:val="9DEF0E02"/>
    <w:rsid w:val="9EFF657C"/>
    <w:rsid w:val="9F5B217D"/>
    <w:rsid w:val="9F65DBB7"/>
    <w:rsid w:val="9F7E49BE"/>
    <w:rsid w:val="9FB76154"/>
    <w:rsid w:val="9FD9A84C"/>
    <w:rsid w:val="9FFDB6F3"/>
    <w:rsid w:val="A2ED613D"/>
    <w:rsid w:val="A6F39AF7"/>
    <w:rsid w:val="A7FF3B53"/>
    <w:rsid w:val="AAF7DBFB"/>
    <w:rsid w:val="ADB463AB"/>
    <w:rsid w:val="ADCD938F"/>
    <w:rsid w:val="AEF2EE67"/>
    <w:rsid w:val="AFFF9076"/>
    <w:rsid w:val="AFFF97D9"/>
    <w:rsid w:val="AFFFFF86"/>
    <w:rsid w:val="B1DE417B"/>
    <w:rsid w:val="B38F51A6"/>
    <w:rsid w:val="B57E8706"/>
    <w:rsid w:val="B5CF8B5B"/>
    <w:rsid w:val="B5FBF941"/>
    <w:rsid w:val="B7B91ED1"/>
    <w:rsid w:val="B7BE7DEB"/>
    <w:rsid w:val="B7FDAC9D"/>
    <w:rsid w:val="B7FEDB6A"/>
    <w:rsid w:val="B97DA608"/>
    <w:rsid w:val="B9FFA1C9"/>
    <w:rsid w:val="BA7B23C6"/>
    <w:rsid w:val="BB23F74D"/>
    <w:rsid w:val="BB3DF23A"/>
    <w:rsid w:val="BBBF129A"/>
    <w:rsid w:val="BBFFECCB"/>
    <w:rsid w:val="BCF6CFF6"/>
    <w:rsid w:val="BD73C310"/>
    <w:rsid w:val="BDBBCABF"/>
    <w:rsid w:val="BDD7C66E"/>
    <w:rsid w:val="BDDF0A01"/>
    <w:rsid w:val="BDEF0D40"/>
    <w:rsid w:val="BDF33729"/>
    <w:rsid w:val="BF5B6A27"/>
    <w:rsid w:val="BF798E9C"/>
    <w:rsid w:val="BF7F52D9"/>
    <w:rsid w:val="BF7F7DBB"/>
    <w:rsid w:val="BFA82C05"/>
    <w:rsid w:val="BFAAC5D1"/>
    <w:rsid w:val="BFBEB552"/>
    <w:rsid w:val="BFCE4561"/>
    <w:rsid w:val="BFE4F66A"/>
    <w:rsid w:val="BFE7D9FC"/>
    <w:rsid w:val="BFEBDD05"/>
    <w:rsid w:val="BFF2568B"/>
    <w:rsid w:val="BFF5F2AA"/>
    <w:rsid w:val="BFFE411C"/>
    <w:rsid w:val="C3FFA4D7"/>
    <w:rsid w:val="C85EBA8F"/>
    <w:rsid w:val="CDC74365"/>
    <w:rsid w:val="CDFB4903"/>
    <w:rsid w:val="CDFE5D12"/>
    <w:rsid w:val="CEAB47BF"/>
    <w:rsid w:val="CFF1DB70"/>
    <w:rsid w:val="CFFA1BDB"/>
    <w:rsid w:val="CFFF7263"/>
    <w:rsid w:val="D25AE805"/>
    <w:rsid w:val="D5B78496"/>
    <w:rsid w:val="D67B3F27"/>
    <w:rsid w:val="D71DDE63"/>
    <w:rsid w:val="D7B52FAA"/>
    <w:rsid w:val="D7B6FDF4"/>
    <w:rsid w:val="D9FD1C8F"/>
    <w:rsid w:val="DABBC93C"/>
    <w:rsid w:val="DAEF8142"/>
    <w:rsid w:val="DB6FA1A5"/>
    <w:rsid w:val="DBEB28A3"/>
    <w:rsid w:val="DBEF8DB2"/>
    <w:rsid w:val="DCEF4281"/>
    <w:rsid w:val="DCF7ACCA"/>
    <w:rsid w:val="DCFBA434"/>
    <w:rsid w:val="DD2EA635"/>
    <w:rsid w:val="DD4F9E0C"/>
    <w:rsid w:val="DD7715CB"/>
    <w:rsid w:val="DDAF8AC3"/>
    <w:rsid w:val="DDF0FE5D"/>
    <w:rsid w:val="DEF35D8B"/>
    <w:rsid w:val="DEF7D2E8"/>
    <w:rsid w:val="DEF9A66B"/>
    <w:rsid w:val="DF2F638E"/>
    <w:rsid w:val="DF6F839F"/>
    <w:rsid w:val="DFA79581"/>
    <w:rsid w:val="DFBF8B68"/>
    <w:rsid w:val="DFBFB220"/>
    <w:rsid w:val="DFCDA1BE"/>
    <w:rsid w:val="DFD73B58"/>
    <w:rsid w:val="DFDFE30E"/>
    <w:rsid w:val="DFEF220D"/>
    <w:rsid w:val="DFEF257F"/>
    <w:rsid w:val="DFEFCF89"/>
    <w:rsid w:val="DFF7E9E8"/>
    <w:rsid w:val="DFFB64D6"/>
    <w:rsid w:val="E4EFDDC2"/>
    <w:rsid w:val="E5FF877E"/>
    <w:rsid w:val="E67BE47B"/>
    <w:rsid w:val="E75F29BA"/>
    <w:rsid w:val="E76F2CFD"/>
    <w:rsid w:val="E7B5149A"/>
    <w:rsid w:val="E8DD19A4"/>
    <w:rsid w:val="E8F9AFC2"/>
    <w:rsid w:val="E9DD901D"/>
    <w:rsid w:val="E9F71EFB"/>
    <w:rsid w:val="EAAAADD4"/>
    <w:rsid w:val="EB599B75"/>
    <w:rsid w:val="EBAA428B"/>
    <w:rsid w:val="EBD9C3F3"/>
    <w:rsid w:val="EBFF5A4C"/>
    <w:rsid w:val="EBFFE7D5"/>
    <w:rsid w:val="ECFF8D63"/>
    <w:rsid w:val="EDEFA0B7"/>
    <w:rsid w:val="EDFFB878"/>
    <w:rsid w:val="EE919B61"/>
    <w:rsid w:val="EEDFCF13"/>
    <w:rsid w:val="EF0E7F2A"/>
    <w:rsid w:val="EF7F0FA8"/>
    <w:rsid w:val="EF83D47D"/>
    <w:rsid w:val="EF8E8F42"/>
    <w:rsid w:val="EF990B39"/>
    <w:rsid w:val="EFBD839D"/>
    <w:rsid w:val="EFCDD4DB"/>
    <w:rsid w:val="EFE66370"/>
    <w:rsid w:val="EFE76850"/>
    <w:rsid w:val="EFE7F5B6"/>
    <w:rsid w:val="EFED66FE"/>
    <w:rsid w:val="EFF6B86F"/>
    <w:rsid w:val="EFFA9B0D"/>
    <w:rsid w:val="EFFDE392"/>
    <w:rsid w:val="F0FFE938"/>
    <w:rsid w:val="F2F9242C"/>
    <w:rsid w:val="F3BD21B6"/>
    <w:rsid w:val="F3F5C265"/>
    <w:rsid w:val="F3FEFA83"/>
    <w:rsid w:val="F476B67B"/>
    <w:rsid w:val="F47ED228"/>
    <w:rsid w:val="F4FFBFE9"/>
    <w:rsid w:val="F57BBDDB"/>
    <w:rsid w:val="F5BBDECC"/>
    <w:rsid w:val="F67F9541"/>
    <w:rsid w:val="F6EE6422"/>
    <w:rsid w:val="F6FB5002"/>
    <w:rsid w:val="F6FFBBDA"/>
    <w:rsid w:val="F73ECD5E"/>
    <w:rsid w:val="F7723FFE"/>
    <w:rsid w:val="F77FD8FD"/>
    <w:rsid w:val="F79F88EB"/>
    <w:rsid w:val="F79FE99B"/>
    <w:rsid w:val="F7A8B705"/>
    <w:rsid w:val="F7ABDFAE"/>
    <w:rsid w:val="F7B27A38"/>
    <w:rsid w:val="F7E3258C"/>
    <w:rsid w:val="F7EA9A0C"/>
    <w:rsid w:val="F7F76A8B"/>
    <w:rsid w:val="F7FD423A"/>
    <w:rsid w:val="F7FE7E30"/>
    <w:rsid w:val="F7FF73D7"/>
    <w:rsid w:val="F7FF9EAC"/>
    <w:rsid w:val="F7FFE11C"/>
    <w:rsid w:val="F9ADCE1B"/>
    <w:rsid w:val="F9FF9694"/>
    <w:rsid w:val="FA5F0BEC"/>
    <w:rsid w:val="FABD2504"/>
    <w:rsid w:val="FABF1B3E"/>
    <w:rsid w:val="FAFD5F0B"/>
    <w:rsid w:val="FB3BD7B7"/>
    <w:rsid w:val="FB5D9BE1"/>
    <w:rsid w:val="FB7E6EC2"/>
    <w:rsid w:val="FBD7B154"/>
    <w:rsid w:val="FBDDFC6C"/>
    <w:rsid w:val="FBF92402"/>
    <w:rsid w:val="FCB7F998"/>
    <w:rsid w:val="FCC955F8"/>
    <w:rsid w:val="FD5D906D"/>
    <w:rsid w:val="FD7D44A8"/>
    <w:rsid w:val="FD7F4A13"/>
    <w:rsid w:val="FDEF061F"/>
    <w:rsid w:val="FDFE5312"/>
    <w:rsid w:val="FDFFD2FA"/>
    <w:rsid w:val="FE32263E"/>
    <w:rsid w:val="FE4FD4BC"/>
    <w:rsid w:val="FE67FAE1"/>
    <w:rsid w:val="FE734873"/>
    <w:rsid w:val="FE7FF3B1"/>
    <w:rsid w:val="FE8FF15C"/>
    <w:rsid w:val="FE9B651F"/>
    <w:rsid w:val="FEBCDB6F"/>
    <w:rsid w:val="FEDBAC0C"/>
    <w:rsid w:val="FEEE8176"/>
    <w:rsid w:val="FEFF8CEB"/>
    <w:rsid w:val="FEFFC4EE"/>
    <w:rsid w:val="FEFFE48A"/>
    <w:rsid w:val="FF23EB7E"/>
    <w:rsid w:val="FF37E9BC"/>
    <w:rsid w:val="FF3F64FB"/>
    <w:rsid w:val="FF692A4C"/>
    <w:rsid w:val="FF6FF92B"/>
    <w:rsid w:val="FF737A15"/>
    <w:rsid w:val="FF751264"/>
    <w:rsid w:val="FF7993F0"/>
    <w:rsid w:val="FF973666"/>
    <w:rsid w:val="FF9F5DA1"/>
    <w:rsid w:val="FFAB84AF"/>
    <w:rsid w:val="FFAE1D0E"/>
    <w:rsid w:val="FFAFD2F1"/>
    <w:rsid w:val="FFAFFA41"/>
    <w:rsid w:val="FFBDC6C7"/>
    <w:rsid w:val="FFBDF35B"/>
    <w:rsid w:val="FFBE45D0"/>
    <w:rsid w:val="FFBF512B"/>
    <w:rsid w:val="FFBF881F"/>
    <w:rsid w:val="FFCC7B38"/>
    <w:rsid w:val="FFCECACC"/>
    <w:rsid w:val="FFDB7E86"/>
    <w:rsid w:val="FFDD5E80"/>
    <w:rsid w:val="FFDF2D1C"/>
    <w:rsid w:val="FFE6788D"/>
    <w:rsid w:val="FFEBED10"/>
    <w:rsid w:val="FFEC6BBF"/>
    <w:rsid w:val="FFED3D59"/>
    <w:rsid w:val="FFEF6B7B"/>
    <w:rsid w:val="FFEF8DF6"/>
    <w:rsid w:val="FFF38BDD"/>
    <w:rsid w:val="FFF59EE1"/>
    <w:rsid w:val="FFF7972B"/>
    <w:rsid w:val="FFF88112"/>
    <w:rsid w:val="FFF9DDA5"/>
    <w:rsid w:val="FFFB4729"/>
    <w:rsid w:val="FFFBC2A0"/>
    <w:rsid w:val="FFFDF7B2"/>
    <w:rsid w:val="FFFF31A0"/>
    <w:rsid w:val="FFFFB197"/>
    <w:rsid w:val="FFFFDD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autoSpaceDE/>
      <w:autoSpaceDN/>
      <w:adjustRightInd w:val="0"/>
      <w:snapToGrid w:val="0"/>
      <w:spacing w:line="560" w:lineRule="exact"/>
      <w:ind w:firstLine="420" w:firstLineChars="200"/>
      <w:jc w:val="both"/>
      <w:textAlignment w:val="auto"/>
    </w:pPr>
    <w:rPr>
      <w:rFonts w:ascii="Times New Roman" w:hAnsi="Times New Roman" w:eastAsia="仿宋_GB2312" w:cs="Times New Roman"/>
      <w:snapToGrid w:val="0"/>
      <w:color w:val="000000"/>
      <w:kern w:val="0"/>
      <w:sz w:val="32"/>
      <w:szCs w:val="32"/>
      <w:lang w:val="en-US" w:eastAsia="en-US" w:bidi="ar-SA"/>
    </w:rPr>
  </w:style>
  <w:style w:type="paragraph" w:styleId="2">
    <w:name w:val="heading 1"/>
    <w:basedOn w:val="1"/>
    <w:next w:val="1"/>
    <w:qFormat/>
    <w:uiPriority w:val="0"/>
    <w:pPr>
      <w:keepNext/>
      <w:keepLines/>
      <w:widowControl w:val="0"/>
      <w:spacing w:before="0" w:beforeAutospacing="0" w:after="0" w:afterAutospacing="0" w:line="560" w:lineRule="exact"/>
      <w:ind w:firstLine="0" w:firstLineChars="0"/>
      <w:jc w:val="center"/>
      <w:outlineLvl w:val="0"/>
    </w:pPr>
    <w:rPr>
      <w:rFonts w:eastAsia="方正小标宋简体" w:cs="Times New Roman"/>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unhideWhenUsed/>
    <w:qFormat/>
    <w:uiPriority w:val="0"/>
    <w:pPr>
      <w:keepNext/>
      <w:keepLines/>
      <w:widowControl w:val="0"/>
      <w:spacing w:beforeAutospacing="0" w:afterAutospacing="0" w:line="560" w:lineRule="exact"/>
      <w:ind w:firstLine="880"/>
      <w:jc w:val="left"/>
      <w:outlineLvl w:val="2"/>
    </w:pPr>
    <w:rPr>
      <w:rFonts w:eastAsia="楷体_GB2312" w:cs="Times New Roman"/>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1">
    <w:name w:val="0"/>
    <w:basedOn w:val="1"/>
    <w:qFormat/>
    <w:uiPriority w:val="0"/>
    <w:pPr>
      <w:spacing w:line="580" w:lineRule="exact"/>
      <w:ind w:firstLine="640" w:firstLineChars="200"/>
    </w:pPr>
    <w:rPr>
      <w:rFonts w:ascii="Times New Roman" w:hAnsi="Times New Roman" w:eastAsia="仿宋_GB2312"/>
      <w:sz w:val="32"/>
    </w:rPr>
  </w:style>
  <w:style w:type="table" w:customStyle="1" w:styleId="12">
    <w:name w:val="Table Normal"/>
    <w:unhideWhenUsed/>
    <w:qFormat/>
    <w:uiPriority w:val="0"/>
    <w:tblPr>
      <w:tblStyle w:val="9"/>
      <w:tblCellMar>
        <w:top w:w="0" w:type="dxa"/>
        <w:left w:w="0" w:type="dxa"/>
        <w:bottom w:w="0" w:type="dxa"/>
        <w:right w:w="0" w:type="dxa"/>
      </w:tblCellMar>
    </w:tblPr>
  </w:style>
  <w:style w:type="paragraph" w:customStyle="1" w:styleId="13">
    <w:name w:val="Table Text"/>
    <w:basedOn w:val="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4980</Words>
  <Characters>5019</Characters>
  <Lines>0</Lines>
  <Paragraphs>0</Paragraphs>
  <TotalTime>27.3333333333333</TotalTime>
  <ScaleCrop>false</ScaleCrop>
  <LinksUpToDate>false</LinksUpToDate>
  <CharactersWithSpaces>5019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2024-04-11T10:30:00Z</dcterms:created>
  <dc:creator>sugon</dc:creator>
  <cp:lastModifiedBy>WPS_1628732352</cp:lastModifiedBy>
  <cp:lastPrinted>2024-05-29T13:55:35Z</cp:lastPrinted>
  <dcterms:modified xsi:type="dcterms:W3CDTF">2024-05-31T01:13:58Z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F992BB3B04A346488A326550F83F47B3_13</vt:lpwstr>
  </property>
</Properties>
</file>