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lef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重点用能单位节能管理档案</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left"/>
        <w:textAlignment w:val="auto"/>
        <w:rPr>
          <w:rFonts w:hint="default" w:ascii="Times New Roman" w:hAnsi="Times New Roman" w:eastAsia="汉仪仿宋简" w:cs="Times New Roman"/>
          <w:color w:val="000000"/>
          <w:sz w:val="21"/>
          <w:szCs w:val="21"/>
          <w:lang w:eastAsia="zh-CN"/>
        </w:rPr>
      </w:pPr>
      <w:r>
        <w:rPr>
          <w:rFonts w:hint="default" w:ascii="Times New Roman" w:hAnsi="Times New Roman" w:eastAsia="黑体" w:cs="Times New Roman"/>
          <w:color w:val="000000"/>
          <w:sz w:val="21"/>
          <w:szCs w:val="21"/>
          <w:lang w:eastAsia="zh-CN"/>
        </w:rPr>
        <w:t>区：</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0"/>
        <w:gridCol w:w="685"/>
        <w:gridCol w:w="619"/>
        <w:gridCol w:w="1229"/>
        <w:gridCol w:w="611"/>
        <w:gridCol w:w="637"/>
        <w:gridCol w:w="611"/>
        <w:gridCol w:w="686"/>
        <w:gridCol w:w="744"/>
        <w:gridCol w:w="669"/>
        <w:gridCol w:w="744"/>
        <w:gridCol w:w="744"/>
        <w:gridCol w:w="665"/>
        <w:gridCol w:w="727"/>
        <w:gridCol w:w="744"/>
        <w:gridCol w:w="649"/>
        <w:gridCol w:w="806"/>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序号</w:t>
            </w:r>
          </w:p>
        </w:tc>
        <w:tc>
          <w:tcPr>
            <w:tcW w:w="6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省份</w:t>
            </w:r>
          </w:p>
        </w:tc>
        <w:tc>
          <w:tcPr>
            <w:tcW w:w="43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重点用能单位基本情况</w:t>
            </w:r>
          </w:p>
        </w:tc>
        <w:tc>
          <w:tcPr>
            <w:tcW w:w="356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能源消费情况</w:t>
            </w: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经营情况</w:t>
            </w:r>
          </w:p>
        </w:tc>
        <w:tc>
          <w:tcPr>
            <w:tcW w:w="21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主要产品情况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13"/>
                <w:szCs w:val="13"/>
                <w:u w:val="none"/>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13"/>
                <w:szCs w:val="13"/>
                <w:u w:val="none"/>
              </w:rPr>
            </w:pP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名称</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所属行业领域</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节能管理编码</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所在地</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统一社会信用代码</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能源管理岗位人员及联系方式</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9"/>
                <w:rFonts w:hint="default" w:ascii="Times New Roman" w:hAnsi="Times New Roman" w:cs="Times New Roman"/>
                <w:color w:val="000000"/>
                <w:sz w:val="13"/>
                <w:szCs w:val="13"/>
                <w:lang w:val="en-US" w:eastAsia="zh-CN" w:bidi="ar"/>
              </w:rPr>
              <w:t>2023</w:t>
            </w:r>
            <w:r>
              <w:rPr>
                <w:rStyle w:val="8"/>
                <w:rFonts w:hint="default" w:ascii="Times New Roman" w:hAnsi="Times New Roman" w:cs="Times New Roman"/>
                <w:color w:val="000000"/>
                <w:sz w:val="13"/>
                <w:szCs w:val="13"/>
                <w:lang w:val="en-US" w:eastAsia="zh-CN" w:bidi="ar"/>
              </w:rPr>
              <w:t>年能源消费</w:t>
            </w:r>
            <w:r>
              <w:rPr>
                <w:rStyle w:val="10"/>
                <w:rFonts w:hint="default" w:ascii="Times New Roman" w:hAnsi="Times New Roman" w:cs="Times New Roman"/>
                <w:color w:val="000000"/>
                <w:sz w:val="13"/>
                <w:szCs w:val="13"/>
                <w:lang w:val="en-US" w:eastAsia="zh-CN" w:bidi="ar"/>
              </w:rPr>
              <w:t>量</w:t>
            </w:r>
            <w:r>
              <w:rPr>
                <w:rStyle w:val="8"/>
                <w:rFonts w:hint="default" w:ascii="Times New Roman" w:hAnsi="Times New Roman" w:cs="Times New Roman"/>
                <w:color w:val="000000"/>
                <w:sz w:val="13"/>
                <w:szCs w:val="13"/>
                <w:lang w:val="en-US" w:eastAsia="zh-CN" w:bidi="ar"/>
              </w:rPr>
              <w:t>（万吨标准煤，等价值）</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9"/>
                <w:rFonts w:hint="default" w:ascii="Times New Roman" w:hAnsi="Times New Roman" w:cs="Times New Roman"/>
                <w:color w:val="000000"/>
                <w:sz w:val="13"/>
                <w:szCs w:val="13"/>
                <w:lang w:val="en-US" w:eastAsia="zh-CN" w:bidi="ar"/>
              </w:rPr>
              <w:t>2023</w:t>
            </w:r>
            <w:r>
              <w:rPr>
                <w:rStyle w:val="8"/>
                <w:rFonts w:hint="default" w:ascii="Times New Roman" w:hAnsi="Times New Roman" w:cs="Times New Roman"/>
                <w:color w:val="000000"/>
                <w:sz w:val="13"/>
                <w:szCs w:val="13"/>
                <w:lang w:val="en-US" w:eastAsia="zh-CN" w:bidi="ar"/>
              </w:rPr>
              <w:t>年煤炭消费量（万吨）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9"/>
                <w:rFonts w:hint="default" w:ascii="Times New Roman" w:hAnsi="Times New Roman" w:cs="Times New Roman"/>
                <w:color w:val="000000"/>
                <w:sz w:val="13"/>
                <w:szCs w:val="13"/>
                <w:lang w:val="en-US" w:eastAsia="zh-CN" w:bidi="ar"/>
              </w:rPr>
              <w:t>2023</w:t>
            </w:r>
            <w:r>
              <w:rPr>
                <w:rStyle w:val="8"/>
                <w:rFonts w:hint="default" w:ascii="Times New Roman" w:hAnsi="Times New Roman" w:cs="Times New Roman"/>
                <w:color w:val="000000"/>
                <w:sz w:val="13"/>
                <w:szCs w:val="13"/>
                <w:lang w:val="en-US" w:eastAsia="zh-CN" w:bidi="ar"/>
              </w:rPr>
              <w:t>年原料用能（万吨标准煤，等价值）</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9"/>
                <w:rFonts w:hint="default" w:ascii="Times New Roman" w:hAnsi="Times New Roman" w:cs="Times New Roman"/>
                <w:color w:val="000000"/>
                <w:sz w:val="13"/>
                <w:szCs w:val="13"/>
                <w:lang w:val="en-US" w:eastAsia="zh-CN" w:bidi="ar"/>
              </w:rPr>
              <w:t>2023</w:t>
            </w:r>
            <w:r>
              <w:rPr>
                <w:rStyle w:val="8"/>
                <w:rFonts w:hint="default" w:ascii="Times New Roman" w:hAnsi="Times New Roman" w:cs="Times New Roman"/>
                <w:color w:val="000000"/>
                <w:sz w:val="13"/>
                <w:szCs w:val="13"/>
                <w:lang w:val="en-US" w:eastAsia="zh-CN" w:bidi="ar"/>
              </w:rPr>
              <w:t>年电力消费</w:t>
            </w:r>
            <w:r>
              <w:rPr>
                <w:rStyle w:val="10"/>
                <w:rFonts w:hint="default" w:ascii="Times New Roman" w:hAnsi="Times New Roman" w:cs="Times New Roman"/>
                <w:color w:val="000000"/>
                <w:sz w:val="13"/>
                <w:szCs w:val="13"/>
                <w:lang w:val="en-US" w:eastAsia="zh-CN" w:bidi="ar"/>
              </w:rPr>
              <w:t>量</w:t>
            </w:r>
            <w:r>
              <w:rPr>
                <w:rStyle w:val="8"/>
                <w:rFonts w:hint="default" w:ascii="Times New Roman" w:hAnsi="Times New Roman" w:cs="Times New Roman"/>
                <w:color w:val="000000"/>
                <w:sz w:val="13"/>
                <w:szCs w:val="13"/>
                <w:lang w:val="en-US" w:eastAsia="zh-CN" w:bidi="ar"/>
              </w:rPr>
              <w:t>（万千瓦时）</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9"/>
                <w:rFonts w:hint="default" w:ascii="Times New Roman" w:hAnsi="Times New Roman" w:cs="Times New Roman"/>
                <w:color w:val="000000"/>
                <w:sz w:val="13"/>
                <w:szCs w:val="13"/>
                <w:lang w:val="en-US" w:eastAsia="zh-CN" w:bidi="ar"/>
              </w:rPr>
              <w:t>2023</w:t>
            </w:r>
            <w:r>
              <w:rPr>
                <w:rStyle w:val="8"/>
                <w:rFonts w:hint="default" w:ascii="Times New Roman" w:hAnsi="Times New Roman" w:cs="Times New Roman"/>
                <w:color w:val="000000"/>
                <w:sz w:val="13"/>
                <w:szCs w:val="13"/>
                <w:lang w:val="en-US" w:eastAsia="zh-CN" w:bidi="ar"/>
              </w:rPr>
              <w:t>年绿电消纳及绿证购买</w:t>
            </w:r>
            <w:r>
              <w:rPr>
                <w:rStyle w:val="10"/>
                <w:rFonts w:hint="default" w:ascii="Times New Roman" w:hAnsi="Times New Roman" w:cs="Times New Roman"/>
                <w:color w:val="000000"/>
                <w:sz w:val="13"/>
                <w:szCs w:val="13"/>
                <w:lang w:val="en-US" w:eastAsia="zh-CN" w:bidi="ar"/>
              </w:rPr>
              <w:t>量</w:t>
            </w:r>
            <w:r>
              <w:rPr>
                <w:rStyle w:val="8"/>
                <w:rFonts w:hint="default" w:ascii="Times New Roman" w:hAnsi="Times New Roman" w:cs="Times New Roman"/>
                <w:color w:val="000000"/>
                <w:sz w:val="13"/>
                <w:szCs w:val="13"/>
                <w:lang w:val="en-US" w:eastAsia="zh-CN" w:bidi="ar"/>
              </w:rPr>
              <w:t>（万千瓦</w:t>
            </w:r>
            <w:r>
              <w:rPr>
                <w:rStyle w:val="8"/>
                <w:rFonts w:hint="default" w:ascii="Times New Roman" w:hAnsi="Times New Roman" w:cs="Times New Roman"/>
                <w:color w:val="000000"/>
                <w:sz w:val="13"/>
                <w:szCs w:val="13"/>
                <w:lang w:val="en-US" w:eastAsia="zh-CN" w:bidi="ar"/>
              </w:rPr>
              <w:br w:type="textWrapping"/>
            </w:r>
            <w:r>
              <w:rPr>
                <w:rStyle w:val="8"/>
                <w:rFonts w:hint="default" w:ascii="Times New Roman" w:hAnsi="Times New Roman" w:cs="Times New Roman"/>
                <w:color w:val="000000"/>
                <w:sz w:val="13"/>
                <w:szCs w:val="13"/>
                <w:lang w:val="en-US" w:eastAsia="zh-CN" w:bidi="ar"/>
              </w:rPr>
              <w:t>时）</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9"/>
                <w:rFonts w:hint="default" w:ascii="Times New Roman" w:hAnsi="Times New Roman" w:cs="Times New Roman"/>
                <w:color w:val="000000"/>
                <w:sz w:val="13"/>
                <w:szCs w:val="13"/>
                <w:lang w:val="en-US" w:eastAsia="zh-CN" w:bidi="ar"/>
              </w:rPr>
              <w:t>2023</w:t>
            </w:r>
            <w:r>
              <w:rPr>
                <w:rStyle w:val="8"/>
                <w:rFonts w:hint="default" w:ascii="Times New Roman" w:hAnsi="Times New Roman" w:cs="Times New Roman"/>
                <w:color w:val="000000"/>
                <w:sz w:val="13"/>
                <w:szCs w:val="13"/>
                <w:lang w:val="en-US" w:eastAsia="zh-CN" w:bidi="ar"/>
              </w:rPr>
              <w:t>年产值（亿元）</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9"/>
                <w:rFonts w:hint="default" w:ascii="Times New Roman" w:hAnsi="Times New Roman" w:cs="Times New Roman"/>
                <w:color w:val="000000"/>
                <w:sz w:val="13"/>
                <w:szCs w:val="13"/>
                <w:lang w:val="en-US" w:eastAsia="zh-CN" w:bidi="ar"/>
              </w:rPr>
              <w:t>2023</w:t>
            </w:r>
            <w:r>
              <w:rPr>
                <w:rStyle w:val="8"/>
                <w:rFonts w:hint="default" w:ascii="Times New Roman" w:hAnsi="Times New Roman" w:cs="Times New Roman"/>
                <w:color w:val="000000"/>
                <w:sz w:val="13"/>
                <w:szCs w:val="13"/>
                <w:lang w:val="en-US" w:eastAsia="zh-CN" w:bidi="ar"/>
              </w:rPr>
              <w:t>年增加值（亿元）</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8"/>
                <w:rFonts w:hint="default" w:ascii="Times New Roman" w:hAnsi="Times New Roman" w:cs="Times New Roman"/>
                <w:color w:val="000000"/>
                <w:sz w:val="13"/>
                <w:szCs w:val="13"/>
                <w:lang w:val="en-US" w:eastAsia="zh-CN" w:bidi="ar"/>
              </w:rPr>
              <w:t>生产或经营主要产品</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9"/>
                <w:rFonts w:hint="default" w:ascii="Times New Roman" w:hAnsi="Times New Roman" w:cs="Times New Roman"/>
                <w:color w:val="000000"/>
                <w:sz w:val="13"/>
                <w:szCs w:val="13"/>
                <w:lang w:val="en-US" w:eastAsia="zh-CN" w:bidi="ar"/>
              </w:rPr>
              <w:t>2023</w:t>
            </w:r>
            <w:r>
              <w:rPr>
                <w:rStyle w:val="8"/>
                <w:rFonts w:hint="default" w:ascii="Times New Roman" w:hAnsi="Times New Roman" w:cs="Times New Roman"/>
                <w:color w:val="000000"/>
                <w:sz w:val="13"/>
                <w:szCs w:val="13"/>
                <w:lang w:val="en-US" w:eastAsia="zh-CN" w:bidi="ar"/>
              </w:rPr>
              <w:t>年主要产品产能</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Style w:val="9"/>
                <w:rFonts w:hint="default" w:ascii="Times New Roman" w:hAnsi="Times New Roman" w:cs="Times New Roman"/>
                <w:color w:val="000000"/>
                <w:sz w:val="13"/>
                <w:szCs w:val="13"/>
                <w:lang w:val="en-US" w:eastAsia="zh-CN" w:bidi="ar"/>
              </w:rPr>
              <w:t>202</w:t>
            </w:r>
            <w:r>
              <w:rPr>
                <w:rStyle w:val="11"/>
                <w:rFonts w:hint="default" w:ascii="Times New Roman" w:hAnsi="Times New Roman" w:cs="Times New Roman"/>
                <w:color w:val="000000"/>
                <w:sz w:val="13"/>
                <w:szCs w:val="13"/>
                <w:lang w:val="en-US" w:eastAsia="zh-CN" w:bidi="ar"/>
              </w:rPr>
              <w:t>3</w:t>
            </w:r>
            <w:r>
              <w:rPr>
                <w:rStyle w:val="8"/>
                <w:rFonts w:hint="default" w:ascii="Times New Roman" w:hAnsi="Times New Roman" w:cs="Times New Roman"/>
                <w:color w:val="000000"/>
                <w:sz w:val="13"/>
                <w:szCs w:val="13"/>
                <w:lang w:val="en-US" w:eastAsia="zh-CN" w:bidi="ar"/>
              </w:rPr>
              <w:t>年主要产品产</w:t>
            </w:r>
            <w:r>
              <w:rPr>
                <w:rStyle w:val="10"/>
                <w:rFonts w:hint="default" w:ascii="Times New Roman" w:hAnsi="Times New Roman" w:cs="Times New Roman"/>
                <w:color w:val="000000"/>
                <w:sz w:val="13"/>
                <w:szCs w:val="13"/>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1</w:t>
            </w:r>
          </w:p>
        </w:tc>
        <w:tc>
          <w:tcPr>
            <w:tcW w:w="6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12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color w:val="000000"/>
                <w:sz w:val="13"/>
                <w:szCs w:val="13"/>
                <w:u w:val="none"/>
              </w:rPr>
            </w:pPr>
            <w:r>
              <w:rPr>
                <w:rStyle w:val="12"/>
                <w:rFonts w:hint="default" w:ascii="Times New Roman" w:hAnsi="Times New Roman" w:cs="Times New Roman"/>
                <w:color w:val="000000"/>
                <w:sz w:val="13"/>
                <w:szCs w:val="13"/>
                <w:lang w:val="en-US" w:eastAsia="zh-CN" w:bidi="ar"/>
              </w:rPr>
              <w:t>按照《国民经济行业分类》(</w:t>
            </w:r>
            <w:r>
              <w:rPr>
                <w:rStyle w:val="13"/>
                <w:rFonts w:hint="default" w:ascii="Times New Roman" w:hAnsi="Times New Roman" w:cs="Times New Roman"/>
                <w:color w:val="000000"/>
                <w:sz w:val="13"/>
                <w:szCs w:val="13"/>
                <w:lang w:val="en-US" w:eastAsia="zh-CN" w:bidi="ar"/>
              </w:rPr>
              <w:t xml:space="preserve">GB/T </w:t>
            </w:r>
            <w:r>
              <w:rPr>
                <w:rStyle w:val="14"/>
                <w:rFonts w:hint="default" w:ascii="Times New Roman" w:hAnsi="Times New Roman" w:cs="Times New Roman"/>
                <w:color w:val="000000"/>
                <w:sz w:val="13"/>
                <w:szCs w:val="13"/>
                <w:lang w:val="en-US" w:eastAsia="zh-CN" w:bidi="ar"/>
              </w:rPr>
              <w:t>4754-2017</w:t>
            </w:r>
            <w:r>
              <w:rPr>
                <w:rStyle w:val="15"/>
                <w:rFonts w:hint="default" w:ascii="Times New Roman" w:hAnsi="Times New Roman" w:cs="Times New Roman"/>
                <w:color w:val="000000"/>
                <w:sz w:val="13"/>
                <w:szCs w:val="13"/>
                <w:lang w:val="en-US" w:eastAsia="zh-CN" w:bidi="ar"/>
              </w:rPr>
              <w:t>),</w:t>
            </w:r>
            <w:r>
              <w:rPr>
                <w:rStyle w:val="12"/>
                <w:rFonts w:hint="default" w:ascii="Times New Roman" w:hAnsi="Times New Roman" w:cs="Times New Roman"/>
                <w:color w:val="000000"/>
                <w:sz w:val="13"/>
                <w:szCs w:val="13"/>
                <w:lang w:val="en-US" w:eastAsia="zh-CN" w:bidi="ar"/>
              </w:rPr>
              <w:t>代码＋行业</w:t>
            </w:r>
            <w:r>
              <w:rPr>
                <w:rStyle w:val="13"/>
                <w:rFonts w:hint="default" w:ascii="Times New Roman" w:hAnsi="Times New Roman" w:cs="Times New Roman"/>
                <w:color w:val="000000"/>
                <w:sz w:val="13"/>
                <w:szCs w:val="13"/>
                <w:lang w:val="en-US" w:eastAsia="zh-CN" w:bidi="ar"/>
              </w:rPr>
              <w:t>，</w:t>
            </w:r>
            <w:r>
              <w:rPr>
                <w:rStyle w:val="12"/>
                <w:rFonts w:hint="default" w:ascii="Times New Roman" w:hAnsi="Times New Roman" w:cs="Times New Roman"/>
                <w:color w:val="000000"/>
                <w:sz w:val="13"/>
                <w:szCs w:val="13"/>
                <w:lang w:val="en-US" w:eastAsia="zh-CN" w:bidi="ar"/>
              </w:rPr>
              <w:t>如</w:t>
            </w:r>
            <w:r>
              <w:rPr>
                <w:rStyle w:val="13"/>
                <w:rFonts w:hint="default" w:ascii="Times New Roman" w:hAnsi="Times New Roman" w:cs="Times New Roman"/>
                <w:color w:val="000000"/>
                <w:sz w:val="13"/>
                <w:szCs w:val="13"/>
                <w:lang w:val="en-US" w:eastAsia="zh-CN" w:bidi="ar"/>
              </w:rPr>
              <w:t>：</w:t>
            </w:r>
            <w:r>
              <w:rPr>
                <w:rStyle w:val="14"/>
                <w:rFonts w:hint="default" w:ascii="Times New Roman" w:hAnsi="Times New Roman" w:cs="Times New Roman"/>
                <w:color w:val="000000"/>
                <w:sz w:val="13"/>
                <w:szCs w:val="13"/>
                <w:lang w:val="en-US" w:eastAsia="zh-CN" w:bidi="ar"/>
              </w:rPr>
              <w:t>AO1</w:t>
            </w:r>
            <w:r>
              <w:rPr>
                <w:rStyle w:val="12"/>
                <w:rFonts w:hint="default" w:ascii="Times New Roman" w:hAnsi="Times New Roman" w:cs="Times New Roman"/>
                <w:color w:val="000000"/>
                <w:sz w:val="13"/>
                <w:szCs w:val="13"/>
                <w:lang w:val="en-US" w:eastAsia="zh-CN" w:bidi="ar"/>
              </w:rPr>
              <w:t>＋农业，</w:t>
            </w:r>
            <w:r>
              <w:rPr>
                <w:rStyle w:val="14"/>
                <w:rFonts w:hint="default" w:ascii="Times New Roman" w:hAnsi="Times New Roman" w:cs="Times New Roman"/>
                <w:color w:val="000000"/>
                <w:sz w:val="13"/>
                <w:szCs w:val="13"/>
                <w:lang w:val="en-US" w:eastAsia="zh-CN" w:bidi="ar"/>
              </w:rPr>
              <w:t>C17</w:t>
            </w:r>
            <w:r>
              <w:rPr>
                <w:rStyle w:val="12"/>
                <w:rFonts w:hint="default" w:ascii="Times New Roman" w:hAnsi="Times New Roman" w:cs="Times New Roman"/>
                <w:color w:val="000000"/>
                <w:sz w:val="13"/>
                <w:szCs w:val="13"/>
                <w:lang w:val="en-US" w:eastAsia="zh-CN" w:bidi="ar"/>
              </w:rPr>
              <w:t>＋纺织业</w:t>
            </w:r>
            <w:r>
              <w:rPr>
                <w:rStyle w:val="16"/>
                <w:rFonts w:hint="default" w:ascii="Times New Roman" w:hAnsi="Times New Roman" w:cs="Times New Roman"/>
                <w:color w:val="000000"/>
                <w:sz w:val="13"/>
                <w:szCs w:val="13"/>
                <w:lang w:val="en-US" w:eastAsia="zh-CN" w:bidi="ar"/>
              </w:rPr>
              <w:t>。</w:t>
            </w:r>
          </w:p>
        </w:tc>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12"/>
                <w:rFonts w:hint="default" w:ascii="Times New Roman" w:hAnsi="Times New Roman" w:cs="Times New Roman"/>
                <w:color w:val="000000"/>
                <w:sz w:val="13"/>
                <w:szCs w:val="13"/>
                <w:lang w:val="en-US" w:eastAsia="zh-CN" w:bidi="ar"/>
              </w:rPr>
              <w:t>按附件</w:t>
            </w:r>
            <w:r>
              <w:rPr>
                <w:rStyle w:val="14"/>
                <w:rFonts w:hint="default" w:ascii="Times New Roman" w:hAnsi="Times New Roman" w:cs="Times New Roman"/>
                <w:color w:val="000000"/>
                <w:sz w:val="13"/>
                <w:szCs w:val="13"/>
                <w:lang w:val="en-US" w:eastAsia="zh-CN" w:bidi="ar"/>
              </w:rPr>
              <w:t>5</w:t>
            </w:r>
            <w:r>
              <w:rPr>
                <w:rStyle w:val="12"/>
                <w:rFonts w:hint="default" w:ascii="Times New Roman" w:hAnsi="Times New Roman" w:cs="Times New Roman"/>
                <w:color w:val="000000"/>
                <w:sz w:val="13"/>
                <w:szCs w:val="13"/>
                <w:lang w:val="en-US" w:eastAsia="zh-CN" w:bidi="ar"/>
              </w:rPr>
              <w:t>填写</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13"/>
                <w:rFonts w:hint="default" w:ascii="Times New Roman" w:hAnsi="Times New Roman" w:cs="Times New Roman"/>
                <w:color w:val="000000"/>
                <w:sz w:val="13"/>
                <w:szCs w:val="13"/>
                <w:lang w:val="en-US" w:eastAsia="zh-CN" w:bidi="ar"/>
              </w:rPr>
              <w:t>XX区</w:t>
            </w:r>
          </w:p>
        </w:tc>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17"/>
                <w:rFonts w:hint="default" w:ascii="Times New Roman" w:hAnsi="Times New Roman" w:cs="Times New Roman"/>
                <w:color w:val="000000"/>
                <w:sz w:val="13"/>
                <w:szCs w:val="13"/>
                <w:lang w:val="en-US" w:eastAsia="zh-CN" w:bidi="ar"/>
              </w:rPr>
              <w:t>产品</w:t>
            </w:r>
            <w:r>
              <w:rPr>
                <w:rStyle w:val="13"/>
                <w:rFonts w:hint="default" w:ascii="Times New Roman" w:hAnsi="Times New Roman" w:cs="Times New Roman"/>
                <w:color w:val="000000"/>
                <w:sz w:val="13"/>
                <w:szCs w:val="13"/>
                <w:lang w:val="en-US" w:eastAsia="zh-CN" w:bidi="ar"/>
              </w:rPr>
              <w:t>l</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12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17"/>
                <w:rFonts w:hint="default" w:ascii="Times New Roman" w:hAnsi="Times New Roman" w:cs="Times New Roman"/>
                <w:color w:val="000000"/>
                <w:sz w:val="13"/>
                <w:szCs w:val="13"/>
                <w:lang w:val="en-US" w:eastAsia="zh-CN" w:bidi="ar"/>
              </w:rPr>
              <w:t>产品</w:t>
            </w:r>
            <w:r>
              <w:rPr>
                <w:rStyle w:val="14"/>
                <w:rFonts w:hint="default" w:ascii="Times New Roman" w:hAnsi="Times New Roman" w:cs="Times New Roman"/>
                <w:color w:val="000000"/>
                <w:sz w:val="13"/>
                <w:szCs w:val="13"/>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12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18"/>
                <w:rFonts w:hint="default" w:ascii="Times New Roman" w:hAnsi="Times New Roman" w:cs="Times New Roman"/>
                <w:color w:val="000000"/>
                <w:sz w:val="13"/>
                <w:szCs w:val="13"/>
                <w:lang w:val="en-US" w:eastAsia="zh-CN" w:bidi="ar"/>
              </w:rPr>
              <w:t>...</w:t>
            </w:r>
            <w:r>
              <w:rPr>
                <w:rStyle w:val="19"/>
                <w:rFonts w:hint="default" w:ascii="Times New Roman" w:hAnsi="Times New Roman" w:cs="Times New Roman"/>
                <w:color w:val="000000"/>
                <w:sz w:val="13"/>
                <w:szCs w:val="13"/>
                <w:lang w:val="en-US" w:eastAsia="zh-CN" w:bidi="ar"/>
              </w:rPr>
              <w:t>.</w:t>
            </w:r>
            <w:r>
              <w:rPr>
                <w:rStyle w:val="18"/>
                <w:rFonts w:hint="default" w:ascii="Times New Roman" w:hAnsi="Times New Roman" w:cs="Times New Roman"/>
                <w:color w:val="000000"/>
                <w:sz w:val="13"/>
                <w:szCs w:val="13"/>
                <w:lang w:val="en-US" w:eastAsia="zh-CN" w:bidi="ar"/>
              </w:rPr>
              <w:t>.</w:t>
            </w:r>
            <w:r>
              <w:rPr>
                <w:rStyle w:val="19"/>
                <w:rFonts w:hint="default" w:ascii="Times New Roman" w:hAnsi="Times New Roman" w:cs="Times New Roman"/>
                <w:color w:val="000000"/>
                <w:sz w:val="13"/>
                <w:szCs w:val="13"/>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3</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仿宋_GB2312" w:cs="Times New Roman"/>
                <w:i w:val="0"/>
                <w:color w:val="000000"/>
                <w:sz w:val="13"/>
                <w:szCs w:val="13"/>
                <w:u w:val="none"/>
              </w:rPr>
            </w:pPr>
          </w:p>
        </w:tc>
      </w:tr>
    </w:tbl>
    <w:p>
      <w:pPr>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仿宋_GB2312" w:cs="Times New Roman"/>
          <w:color w:val="000000"/>
          <w:sz w:val="32"/>
          <w:szCs w:val="32"/>
          <w:lang w:val="en-US" w:eastAsia="zh-CN"/>
        </w:rPr>
        <w:br w:type="page"/>
      </w:r>
      <w:r>
        <w:rPr>
          <w:rFonts w:hint="default" w:ascii="Times New Roman" w:hAnsi="Times New Roman" w:eastAsia="方正小标宋简体" w:cs="Times New Roman"/>
          <w:color w:val="000000"/>
          <w:sz w:val="44"/>
          <w:szCs w:val="44"/>
        </w:rPr>
        <w:t>重点用能单位节能管理档案</w:t>
      </w:r>
      <w:r>
        <w:rPr>
          <w:rFonts w:hint="default" w:ascii="Times New Roman" w:hAnsi="Times New Roman" w:eastAsia="方正小标宋简体" w:cs="Times New Roman"/>
          <w:color w:val="000000"/>
          <w:sz w:val="44"/>
          <w:szCs w:val="44"/>
          <w:lang w:eastAsia="zh-CN"/>
        </w:rPr>
        <w:t>（续表）</w:t>
      </w:r>
    </w:p>
    <w:p>
      <w:pPr>
        <w:pStyle w:val="2"/>
        <w:rPr>
          <w:rFonts w:hint="default" w:ascii="Times New Roman" w:hAnsi="Times New Roman" w:cs="Times New Roman"/>
          <w:lang w:val="en-US" w:eastAsia="zh-CN"/>
        </w:rPr>
      </w:pP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2"/>
        <w:gridCol w:w="841"/>
        <w:gridCol w:w="795"/>
        <w:gridCol w:w="781"/>
        <w:gridCol w:w="882"/>
        <w:gridCol w:w="713"/>
        <w:gridCol w:w="796"/>
        <w:gridCol w:w="846"/>
        <w:gridCol w:w="781"/>
        <w:gridCol w:w="796"/>
        <w:gridCol w:w="791"/>
        <w:gridCol w:w="777"/>
        <w:gridCol w:w="891"/>
        <w:gridCol w:w="842"/>
        <w:gridCol w:w="772"/>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主要产品情况</w:t>
            </w:r>
          </w:p>
        </w:tc>
        <w:tc>
          <w:tcPr>
            <w:tcW w:w="40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主要用能设备情况</w:t>
            </w:r>
          </w:p>
        </w:tc>
        <w:tc>
          <w:tcPr>
            <w:tcW w:w="2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实施能源审计或能效诊断情况</w:t>
            </w:r>
          </w:p>
        </w:tc>
        <w:tc>
          <w:tcPr>
            <w:tcW w:w="334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节能降碳改造和用能设备更新计划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产品单耗指标单位</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2023年单位产品综合能耗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对标国家能耗限额标准</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对标能效水平</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主要用能设备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设备型号</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数量</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设备已使用年限（截至</w:t>
            </w:r>
            <w:r>
              <w:rPr>
                <w:rStyle w:val="20"/>
                <w:rFonts w:hint="default" w:ascii="Times New Roman" w:hAnsi="Times New Roman" w:cs="Times New Roman"/>
                <w:color w:val="000000"/>
                <w:sz w:val="13"/>
                <w:szCs w:val="13"/>
                <w:lang w:val="en-US" w:eastAsia="zh-CN" w:bidi="ar"/>
              </w:rPr>
              <w:t>2</w:t>
            </w:r>
            <w:r>
              <w:rPr>
                <w:rFonts w:hint="default" w:ascii="Times New Roman" w:hAnsi="Times New Roman" w:eastAsia="黑体" w:cs="Times New Roman"/>
                <w:i w:val="0"/>
                <w:color w:val="000000"/>
                <w:kern w:val="0"/>
                <w:sz w:val="13"/>
                <w:szCs w:val="13"/>
                <w:u w:val="none"/>
                <w:lang w:val="en-US" w:eastAsia="zh-CN" w:bidi="ar"/>
              </w:rPr>
              <w:t>023年底）</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设备能效水平</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诊断或审计时间</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诊断或审计内容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诊断或审计建议</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更新改造内容</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总投资（亿元）</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计划实施时间</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黑体" w:cs="Times New Roman"/>
                <w:i w:val="0"/>
                <w:color w:val="000000"/>
                <w:sz w:val="13"/>
                <w:szCs w:val="13"/>
                <w:u w:val="none"/>
              </w:rPr>
            </w:pPr>
            <w:r>
              <w:rPr>
                <w:rFonts w:hint="default" w:ascii="Times New Roman" w:hAnsi="Times New Roman" w:eastAsia="黑体" w:cs="Times New Roman"/>
                <w:i w:val="0"/>
                <w:color w:val="000000"/>
                <w:kern w:val="0"/>
                <w:sz w:val="13"/>
                <w:szCs w:val="13"/>
                <w:u w:val="none"/>
                <w:lang w:val="en-US" w:eastAsia="zh-CN" w:bidi="ar"/>
              </w:rPr>
              <w:t>预计年节能量（万吨标准 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千克标准煤／吉焦</w:t>
            </w:r>
          </w:p>
        </w:tc>
        <w:tc>
          <w:tcPr>
            <w:tcW w:w="8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优于先进值</w:t>
            </w:r>
          </w:p>
        </w:tc>
        <w:tc>
          <w:tcPr>
            <w:tcW w:w="7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优于标杆水平</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21"/>
                <w:rFonts w:hint="default" w:ascii="Times New Roman" w:hAnsi="Times New Roman" w:cs="Times New Roman"/>
                <w:color w:val="000000"/>
                <w:sz w:val="13"/>
                <w:szCs w:val="13"/>
                <w:lang w:val="en-US" w:eastAsia="zh-CN" w:bidi="ar"/>
              </w:rPr>
              <w:t>工业锅炉</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优于先进水平</w:t>
            </w:r>
          </w:p>
        </w:tc>
        <w:tc>
          <w:tcPr>
            <w:tcW w:w="7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22"/>
                <w:rFonts w:hint="default" w:ascii="Times New Roman" w:hAnsi="Times New Roman" w:cs="Times New Roman"/>
                <w:color w:val="000000"/>
                <w:sz w:val="13"/>
                <w:szCs w:val="13"/>
                <w:lang w:val="en-US" w:eastAsia="zh-CN" w:bidi="ar"/>
              </w:rPr>
              <w:t>XX</w:t>
            </w:r>
            <w:r>
              <w:rPr>
                <w:rFonts w:hint="default" w:ascii="Times New Roman" w:hAnsi="Times New Roman" w:eastAsia="仿宋_GB2312" w:cs="Times New Roman"/>
                <w:i w:val="0"/>
                <w:color w:val="000000"/>
                <w:kern w:val="0"/>
                <w:sz w:val="13"/>
                <w:szCs w:val="13"/>
                <w:u w:val="none"/>
                <w:lang w:val="en-US" w:eastAsia="zh-CN" w:bidi="ar"/>
              </w:rPr>
              <w:t xml:space="preserve">年 </w:t>
            </w:r>
            <w:r>
              <w:rPr>
                <w:rStyle w:val="22"/>
                <w:rFonts w:hint="default" w:ascii="Times New Roman" w:hAnsi="Times New Roman" w:cs="Times New Roman"/>
                <w:color w:val="000000"/>
                <w:sz w:val="13"/>
                <w:szCs w:val="13"/>
                <w:lang w:val="en-US" w:eastAsia="zh-CN" w:bidi="ar"/>
              </w:rPr>
              <w:t>XX</w:t>
            </w:r>
            <w:r>
              <w:rPr>
                <w:rFonts w:hint="default" w:ascii="Times New Roman" w:hAnsi="Times New Roman" w:eastAsia="仿宋_GB2312" w:cs="Times New Roman"/>
                <w:i w:val="0"/>
                <w:color w:val="000000"/>
                <w:kern w:val="0"/>
                <w:sz w:val="13"/>
                <w:szCs w:val="13"/>
                <w:u w:val="none"/>
                <w:lang w:val="en-US" w:eastAsia="zh-CN" w:bidi="ar"/>
              </w:rPr>
              <w:t>月</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简要说明</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项目</w:t>
            </w:r>
            <w:r>
              <w:rPr>
                <w:rStyle w:val="23"/>
                <w:rFonts w:hint="default" w:ascii="Times New Roman" w:hAnsi="Times New Roman" w:cs="Times New Roman"/>
                <w:color w:val="000000"/>
                <w:sz w:val="13"/>
                <w:szCs w:val="13"/>
                <w:lang w:val="en-US" w:eastAsia="zh-CN" w:bidi="ar"/>
              </w:rPr>
              <w:t>A</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22"/>
                <w:rFonts w:hint="default" w:ascii="Times New Roman" w:hAnsi="Times New Roman" w:cs="Times New Roman"/>
                <w:color w:val="000000"/>
                <w:sz w:val="13"/>
                <w:szCs w:val="13"/>
                <w:lang w:val="en-US" w:eastAsia="zh-CN" w:bidi="ar"/>
              </w:rPr>
              <w:t>XX</w:t>
            </w:r>
            <w:r>
              <w:rPr>
                <w:rFonts w:hint="default" w:ascii="Times New Roman" w:hAnsi="Times New Roman" w:eastAsia="仿宋_GB2312" w:cs="Times New Roman"/>
                <w:i w:val="0"/>
                <w:color w:val="000000"/>
                <w:kern w:val="0"/>
                <w:sz w:val="13"/>
                <w:szCs w:val="13"/>
                <w:u w:val="none"/>
                <w:lang w:val="en-US" w:eastAsia="zh-CN" w:bidi="ar"/>
              </w:rPr>
              <w:t>年</w:t>
            </w:r>
            <w:r>
              <w:rPr>
                <w:rStyle w:val="22"/>
                <w:rFonts w:hint="default" w:ascii="Times New Roman" w:hAnsi="Times New Roman" w:cs="Times New Roman"/>
                <w:color w:val="000000"/>
                <w:sz w:val="13"/>
                <w:szCs w:val="13"/>
                <w:lang w:val="en-US" w:eastAsia="zh-CN" w:bidi="ar"/>
              </w:rPr>
              <w:t>XX</w:t>
            </w:r>
            <w:r>
              <w:rPr>
                <w:rFonts w:hint="default" w:ascii="Times New Roman" w:hAnsi="Times New Roman" w:eastAsia="仿宋_GB2312" w:cs="Times New Roman"/>
                <w:i w:val="0"/>
                <w:color w:val="000000"/>
                <w:kern w:val="0"/>
                <w:sz w:val="13"/>
                <w:szCs w:val="13"/>
                <w:u w:val="none"/>
                <w:lang w:val="en-US" w:eastAsia="zh-CN" w:bidi="ar"/>
              </w:rPr>
              <w:t>月</w:t>
            </w:r>
            <w:r>
              <w:rPr>
                <w:rStyle w:val="25"/>
                <w:rFonts w:hint="default" w:ascii="Times New Roman" w:hAnsi="Times New Roman" w:cs="Times New Roman"/>
                <w:color w:val="000000"/>
                <w:sz w:val="13"/>
                <w:szCs w:val="13"/>
                <w:lang w:val="en-US" w:eastAsia="zh-CN" w:bidi="ar"/>
              </w:rPr>
              <w:t>—</w:t>
            </w:r>
            <w:r>
              <w:rPr>
                <w:rFonts w:hint="default" w:ascii="Times New Roman" w:hAnsi="Times New Roman" w:eastAsia="仿宋_GB2312" w:cs="Times New Roman"/>
                <w:i w:val="0"/>
                <w:color w:val="000000"/>
                <w:kern w:val="0"/>
                <w:sz w:val="13"/>
                <w:szCs w:val="13"/>
                <w:u w:val="none"/>
                <w:lang w:val="en-US" w:eastAsia="zh-CN" w:bidi="ar"/>
              </w:rPr>
              <w:t>XX年</w:t>
            </w:r>
            <w:r>
              <w:rPr>
                <w:rStyle w:val="22"/>
                <w:rFonts w:hint="default" w:ascii="Times New Roman" w:hAnsi="Times New Roman" w:cs="Times New Roman"/>
                <w:color w:val="000000"/>
                <w:sz w:val="13"/>
                <w:szCs w:val="13"/>
                <w:lang w:val="en-US" w:eastAsia="zh-CN" w:bidi="ar"/>
              </w:rPr>
              <w:t>XX</w:t>
            </w:r>
            <w:r>
              <w:rPr>
                <w:rFonts w:hint="default" w:ascii="Times New Roman" w:hAnsi="Times New Roman" w:eastAsia="仿宋_GB2312" w:cs="Times New Roman"/>
                <w:i w:val="0"/>
                <w:color w:val="000000"/>
                <w:kern w:val="0"/>
                <w:sz w:val="13"/>
                <w:szCs w:val="13"/>
                <w:u w:val="none"/>
                <w:lang w:val="en-US" w:eastAsia="zh-CN" w:bidi="ar"/>
              </w:rPr>
              <w:t>月</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空气压缩机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先进水平至节能水平之间</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千克标准煤／吨</w:t>
            </w:r>
          </w:p>
        </w:tc>
        <w:tc>
          <w:tcPr>
            <w:tcW w:w="8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未达到准入值</w:t>
            </w:r>
          </w:p>
        </w:tc>
        <w:tc>
          <w:tcPr>
            <w:tcW w:w="7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标杆水平至基准水平之间</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风机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优于先进水平</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空气调节器（含热泵）</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低于准入水平</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26"/>
                <w:rFonts w:hint="default" w:ascii="Times New Roman" w:hAnsi="Times New Roman" w:cs="Times New Roman"/>
                <w:color w:val="000000"/>
                <w:sz w:val="13"/>
                <w:szCs w:val="13"/>
                <w:lang w:val="en-US" w:eastAsia="zh-CN" w:bidi="ar"/>
              </w:rPr>
              <w:t>..</w:t>
            </w:r>
            <w:r>
              <w:rPr>
                <w:rFonts w:hint="default" w:ascii="Times New Roman" w:hAnsi="Times New Roman" w:eastAsia="仿宋_GB2312" w:cs="Times New Roman"/>
                <w:i w:val="0"/>
                <w:color w:val="000000"/>
                <w:kern w:val="0"/>
                <w:sz w:val="13"/>
                <w:szCs w:val="13"/>
                <w:u w:val="none"/>
                <w:lang w:val="en-US" w:eastAsia="zh-CN" w:bidi="ar"/>
              </w:rPr>
              <w:t>..</w:t>
            </w:r>
            <w:r>
              <w:rPr>
                <w:rStyle w:val="27"/>
                <w:rFonts w:hint="default" w:ascii="Times New Roman" w:hAnsi="Times New Roman" w:cs="Times New Roman"/>
                <w:color w:val="000000"/>
                <w:sz w:val="13"/>
                <w:szCs w:val="13"/>
                <w:lang w:val="en-US" w:eastAsia="zh-CN" w:bidi="ar"/>
              </w:rPr>
              <w:t>.</w:t>
            </w:r>
            <w:r>
              <w:rPr>
                <w:rFonts w:hint="default" w:ascii="Times New Roman" w:hAnsi="Times New Roman" w:eastAsia="仿宋_GB2312" w:cs="Times New Roman"/>
                <w:i w:val="0"/>
                <w:color w:val="000000"/>
                <w:kern w:val="0"/>
                <w:sz w:val="13"/>
                <w:szCs w:val="13"/>
                <w:u w:val="none"/>
                <w:lang w:val="en-US" w:eastAsia="zh-CN" w:bidi="ar"/>
              </w:rPr>
              <w:t>.</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28"/>
                <w:rFonts w:hint="default" w:ascii="Times New Roman" w:hAnsi="Times New Roman" w:cs="Times New Roman"/>
                <w:color w:val="000000"/>
                <w:sz w:val="13"/>
                <w:szCs w:val="13"/>
                <w:lang w:val="en-US" w:eastAsia="zh-CN" w:bidi="ar"/>
              </w:rPr>
              <w:t>．．</w:t>
            </w:r>
            <w:r>
              <w:rPr>
                <w:rFonts w:hint="default" w:ascii="Times New Roman" w:hAnsi="Times New Roman" w:eastAsia="仿宋_GB2312" w:cs="Times New Roman"/>
                <w:i w:val="0"/>
                <w:color w:val="000000"/>
                <w:kern w:val="0"/>
                <w:sz w:val="13"/>
                <w:szCs w:val="13"/>
                <w:u w:val="none"/>
                <w:lang w:val="en-US" w:eastAsia="zh-CN" w:bidi="ar"/>
              </w:rPr>
              <w:t>．．</w:t>
            </w:r>
            <w:r>
              <w:rPr>
                <w:rStyle w:val="29"/>
                <w:rFonts w:hint="default" w:ascii="Times New Roman" w:hAnsi="Times New Roman" w:cs="Times New Roman"/>
                <w:color w:val="000000"/>
                <w:sz w:val="13"/>
                <w:szCs w:val="13"/>
                <w:lang w:val="en-US" w:eastAsia="zh-CN" w:bidi="ar"/>
              </w:rPr>
              <w:t>．</w:t>
            </w:r>
            <w:r>
              <w:rPr>
                <w:rFonts w:hint="default" w:ascii="Times New Roman" w:hAnsi="Times New Roman" w:eastAsia="仿宋_GB2312" w:cs="Times New Roman"/>
                <w:i w:val="0"/>
                <w:color w:val="000000"/>
                <w:kern w:val="0"/>
                <w:sz w:val="13"/>
                <w:szCs w:val="13"/>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优于先进值</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未达到基准水平</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Style w:val="26"/>
                <w:rFonts w:hint="default" w:ascii="Times New Roman" w:hAnsi="Times New Roman" w:cs="Times New Roman"/>
                <w:color w:val="000000"/>
                <w:sz w:val="13"/>
                <w:szCs w:val="13"/>
                <w:lang w:val="en-US" w:eastAsia="zh-CN" w:bidi="ar"/>
              </w:rPr>
              <w:t>.....</w:t>
            </w:r>
            <w:r>
              <w:rPr>
                <w:rFonts w:hint="default" w:ascii="Times New Roman" w:hAnsi="Times New Roman" w:eastAsia="仿宋_GB2312" w:cs="Times New Roman"/>
                <w:i w:val="0"/>
                <w:color w:val="000000"/>
                <w:kern w:val="0"/>
                <w:sz w:val="13"/>
                <w:szCs w:val="13"/>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13"/>
                <w:szCs w:val="13"/>
                <w:u w:val="none"/>
              </w:rPr>
            </w:pPr>
            <w:r>
              <w:rPr>
                <w:rFonts w:hint="default" w:ascii="Times New Roman" w:hAnsi="Times New Roman" w:eastAsia="仿宋_GB2312" w:cs="Times New Roman"/>
                <w:i w:val="0"/>
                <w:color w:val="000000"/>
                <w:kern w:val="0"/>
                <w:sz w:val="13"/>
                <w:szCs w:val="13"/>
                <w:u w:val="none"/>
                <w:lang w:val="en-US" w:eastAsia="zh-CN" w:bidi="ar"/>
              </w:rPr>
              <w:t>低于准入水平</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仿宋_GB2312" w:cs="Times New Roman"/>
                <w:i w:val="0"/>
                <w:color w:val="000000"/>
                <w:sz w:val="13"/>
                <w:szCs w:val="13"/>
                <w:u w:val="none"/>
              </w:rPr>
            </w:pPr>
          </w:p>
        </w:tc>
      </w:tr>
    </w:tbl>
    <w:p>
      <w:pPr>
        <w:rPr>
          <w:rFonts w:hint="default" w:ascii="Times New Roman" w:hAnsi="Times New Roman" w:eastAsia="仿宋_GB2312" w:cs="Times New Roman"/>
          <w:color w:val="000000"/>
          <w:sz w:val="32"/>
          <w:szCs w:val="32"/>
          <w:lang w:val="en-US" w:eastAsia="zh-CN"/>
        </w:rPr>
      </w:pPr>
    </w:p>
    <w:p>
      <w:pPr>
        <w:rPr>
          <w:rFonts w:hint="default" w:ascii="Times New Roman" w:hAnsi="Times New Roman" w:eastAsia="仿宋_GB2312" w:cs="Times New Roman"/>
          <w:color w:val="000000"/>
          <w:sz w:val="32"/>
          <w:szCs w:val="32"/>
          <w:lang w:val="en-US" w:eastAsia="zh-CN"/>
        </w:rPr>
        <w:sectPr>
          <w:headerReference r:id="rId3" w:type="default"/>
          <w:footerReference r:id="rId4" w:type="default"/>
          <w:pgSz w:w="16838" w:h="11906" w:orient="landscape"/>
          <w:pgMar w:top="1587" w:right="2098" w:bottom="1587" w:left="2098" w:header="851" w:footer="1474" w:gutter="0"/>
          <w:pgNumType w:fmt="numberInDash"/>
          <w:cols w:space="720" w:num="1"/>
          <w:docGrid w:type="lines" w:linePitch="312" w:charSpace="0"/>
        </w:sectPr>
      </w:pP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重点领域和行业能效水平清单</w:t>
      </w:r>
    </w:p>
    <w:p>
      <w:pPr>
        <w:jc w:val="left"/>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区：</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6"/>
        <w:gridCol w:w="956"/>
        <w:gridCol w:w="890"/>
        <w:gridCol w:w="860"/>
        <w:gridCol w:w="817"/>
        <w:gridCol w:w="2032"/>
        <w:gridCol w:w="1174"/>
        <w:gridCol w:w="950"/>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重点领域和行业</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center"/>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细分行业</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2023年能源消费量（万吨标准煤）</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2023化石能源消费量（万吨标准煤）</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重点用能单位总数（家）</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能效对标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能耗占本行业重点用能单位比重（％）</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单位数量占本行业重点用能单位比重（％）</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产能占本行业重点用能单位比重（％）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4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工业领域</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4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标杅水平至基准水平之间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4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钢铁行业</w:t>
            </w: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粗钢</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铁合金</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焦化</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优千标杆水平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其他</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有色行业</w:t>
            </w: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电解铝</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硅</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其他</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建材行业</w:t>
            </w: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水泥</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低千基准水平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平板玻璃</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低千基准水平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陶瓷</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其他</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石化行业</w:t>
            </w: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炼油</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乙烯</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对二甲苯（PX）</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其他</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bl>
    <w:p>
      <w:pPr>
        <w:rPr>
          <w:rFonts w:hint="default" w:ascii="Times New Roman" w:hAnsi="Times New Roman" w:eastAsia="方正小标宋简体" w:cs="Times New Roman"/>
          <w:color w:val="000000"/>
          <w:sz w:val="36"/>
          <w:szCs w:val="36"/>
          <w:lang w:val="en-US" w:eastAsia="zh-CN"/>
        </w:rPr>
      </w:pPr>
      <w:r>
        <w:rPr>
          <w:rFonts w:hint="default" w:ascii="Times New Roman" w:hAnsi="Times New Roman" w:eastAsia="方正小标宋简体" w:cs="Times New Roman"/>
          <w:color w:val="000000"/>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重点领域和行业能效水平清单（续表）</w:t>
      </w:r>
    </w:p>
    <w:p>
      <w:pPr>
        <w:pStyle w:val="2"/>
        <w:rPr>
          <w:rFonts w:hint="default" w:ascii="Times New Roman" w:hAnsi="Times New Roman" w:cs="Times New Roman"/>
          <w:lang w:val="en-US" w:eastAsia="zh-CN"/>
        </w:rPr>
      </w:pP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
        <w:gridCol w:w="586"/>
        <w:gridCol w:w="938"/>
        <w:gridCol w:w="933"/>
        <w:gridCol w:w="831"/>
        <w:gridCol w:w="2237"/>
        <w:gridCol w:w="1045"/>
        <w:gridCol w:w="1067"/>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重点领域和行业</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细分行业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2023年能源消费量（万吨标准煤）</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2023化石能源消费量（万吨标准煤）</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重点用能单位总数（家）</w:t>
            </w: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能效对标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能耗占本行业重点用能单位比重(%)</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单位数量占本行业重点用能单位比重(%)</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15"/>
                <w:szCs w:val="15"/>
                <w:u w:val="none"/>
              </w:rPr>
            </w:pPr>
            <w:r>
              <w:rPr>
                <w:rFonts w:hint="default" w:ascii="Times New Roman" w:hAnsi="Times New Roman" w:eastAsia="黑体" w:cs="Times New Roman"/>
                <w:i w:val="0"/>
                <w:color w:val="000000"/>
                <w:kern w:val="0"/>
                <w:sz w:val="15"/>
                <w:szCs w:val="15"/>
                <w:u w:val="none"/>
                <w:lang w:val="en-US" w:eastAsia="zh-CN" w:bidi="ar"/>
              </w:rPr>
              <w:t>产能占本行业重点用能单位比重(%)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Style w:val="31"/>
                <w:rFonts w:hint="default" w:ascii="Times New Roman" w:hAnsi="Times New Roman" w:eastAsia="仿宋_GB2312" w:cs="Times New Roman"/>
                <w:color w:val="000000"/>
                <w:sz w:val="15"/>
                <w:szCs w:val="15"/>
                <w:lang w:val="en-US" w:eastAsia="zh-CN" w:bidi="ar"/>
              </w:rPr>
              <w:t>化工行业</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煤化工</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合成氨</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甲醇</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低千基准水平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电石</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Style w:val="31"/>
                <w:rFonts w:hint="default" w:ascii="Times New Roman" w:hAnsi="Times New Roman" w:eastAsia="仿宋_GB2312" w:cs="Times New Roman"/>
                <w:color w:val="000000"/>
                <w:sz w:val="15"/>
                <w:szCs w:val="15"/>
                <w:lang w:val="en-US" w:eastAsia="zh-CN" w:bidi="ar"/>
              </w:rPr>
              <w:t>烧碱</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Style w:val="31"/>
                <w:rFonts w:hint="default" w:ascii="Times New Roman" w:hAnsi="Times New Roman" w:eastAsia="仿宋_GB2312" w:cs="Times New Roman"/>
                <w:color w:val="000000"/>
                <w:sz w:val="15"/>
                <w:szCs w:val="15"/>
                <w:lang w:val="en-US" w:eastAsia="zh-CN" w:bidi="ar"/>
              </w:rPr>
              <w:t>其他</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电力</w:t>
            </w:r>
            <w:r>
              <w:rPr>
                <w:rStyle w:val="31"/>
                <w:rFonts w:hint="default" w:ascii="Times New Roman" w:hAnsi="Times New Roman" w:eastAsia="仿宋_GB2312" w:cs="Times New Roman"/>
                <w:color w:val="000000"/>
                <w:sz w:val="15"/>
                <w:szCs w:val="15"/>
                <w:lang w:val="en-US" w:eastAsia="zh-CN" w:bidi="ar"/>
              </w:rPr>
              <w:t>行业</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火力发电</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Style w:val="31"/>
                <w:rFonts w:hint="default" w:ascii="Times New Roman" w:hAnsi="Times New Roman" w:eastAsia="仿宋_GB2312" w:cs="Times New Roman"/>
                <w:color w:val="000000"/>
                <w:sz w:val="15"/>
                <w:szCs w:val="15"/>
                <w:lang w:val="en-US" w:eastAsia="zh-CN" w:bidi="ar"/>
              </w:rPr>
              <w:t>标杆水平至基准水平之间</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Style w:val="31"/>
                <w:rFonts w:hint="default" w:ascii="Times New Roman" w:hAnsi="Times New Roman" w:eastAsia="仿宋_GB2312" w:cs="Times New Roman"/>
                <w:color w:val="000000"/>
                <w:sz w:val="15"/>
                <w:szCs w:val="15"/>
                <w:lang w:val="en-US" w:eastAsia="zh-CN" w:bidi="ar"/>
              </w:rPr>
              <w:t>其他行业</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优于标杆水平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标杆水平至基准水平之间</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低于基准水平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建筑领域</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Style w:val="32"/>
                <w:rFonts w:hint="default" w:ascii="Times New Roman" w:hAnsi="Times New Roman" w:eastAsia="仿宋_GB2312" w:cs="Times New Roman"/>
                <w:color w:val="000000"/>
                <w:sz w:val="15"/>
                <w:szCs w:val="1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交通领域</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公共机构领域</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15"/>
                <w:szCs w:val="15"/>
                <w:u w:val="none"/>
              </w:rPr>
            </w:pPr>
          </w:p>
        </w:tc>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15"/>
                <w:szCs w:val="15"/>
                <w:u w:val="none"/>
              </w:rPr>
            </w:pPr>
            <w:r>
              <w:rPr>
                <w:rFonts w:hint="default" w:ascii="Times New Roman" w:hAnsi="Times New Roman" w:eastAsia="仿宋_GB2312" w:cs="Times New Roman"/>
                <w:i w:val="0"/>
                <w:color w:val="000000"/>
                <w:kern w:val="0"/>
                <w:sz w:val="15"/>
                <w:szCs w:val="15"/>
                <w:u w:val="none"/>
                <w:lang w:val="en-US" w:eastAsia="zh-CN" w:bidi="ar"/>
              </w:rPr>
              <w:t>/</w:t>
            </w:r>
          </w:p>
        </w:tc>
      </w:tr>
    </w:tbl>
    <w:p>
      <w:pPr>
        <w:ind w:left="638" w:leftChars="0" w:hanging="638" w:hangingChars="304"/>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注：1.工业领域能效水平对标《工业重点领域能效标杆水平和基准水平（2023年版）》《煤炭清洁高效利用重点领域标杆和基准水平（2022年版）》，无对应能效标杆水平和基准水平的对标能耗限额强制性国家标准或地方标准；</w:t>
      </w:r>
    </w:p>
    <w:p>
      <w:pP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 xml:space="preserve">   2.建筑领域包括医院、大型商超、博物馆、酒店、学校等，其能效水平对标数据暂不填写；</w:t>
      </w:r>
    </w:p>
    <w:p>
      <w:pP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 xml:space="preserve">   3.交通领域包括大型物流、运输、航空公司等，其能效水平对标数据暂不填写；</w:t>
      </w:r>
    </w:p>
    <w:p>
      <w:pP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 xml:space="preserve">   4.公共机构领域包括政府机关，其能效水平对标数据暂不填写。</w:t>
      </w:r>
    </w:p>
    <w:p>
      <w:pP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br w:type="page"/>
      </w:r>
    </w:p>
    <w:p>
      <w:pPr>
        <w:rPr>
          <w:rFonts w:hint="default" w:ascii="Times New Roman" w:hAnsi="Times New Roman" w:eastAsia="黑体" w:cs="Times New Roman"/>
          <w:color w:val="000000"/>
          <w:sz w:val="32"/>
          <w:szCs w:val="32"/>
          <w:lang w:val="en-US" w:eastAsia="zh-CN"/>
        </w:rPr>
      </w:pPr>
      <w:bookmarkStart w:id="0" w:name="_GoBack"/>
      <w:bookmarkEnd w:id="0"/>
      <w:r>
        <w:rPr>
          <w:rFonts w:hint="default" w:ascii="Times New Roman" w:hAnsi="Times New Roman" w:eastAsia="黑体" w:cs="Times New Roman"/>
          <w:color w:val="000000"/>
          <w:sz w:val="32"/>
          <w:szCs w:val="32"/>
          <w:lang w:val="en-US" w:eastAsia="zh-CN"/>
        </w:rPr>
        <w:t>附件3</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重点用能单位主要用能设备能效水平清单</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区：</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3"/>
        <w:gridCol w:w="1747"/>
        <w:gridCol w:w="2824"/>
        <w:gridCol w:w="2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主要用能设备</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数量</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能效对标</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数量占比(%)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工业锅炉</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优于先进水平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先进水平至节能水平之间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节能水平至准入水平之间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低于准入水平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电动机</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优于先进水平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先进水平至节能水平之间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节能水平至准入水平之间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低于准入水平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变压器</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优于先进水平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先进水平至节能水平之间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节能水平至准入水平之间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低于准入水平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空压机</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优于先进水平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先进水平至节能水平之间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节能水平至准入水平之间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低于准入水平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风机</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优于先进水平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先进水平至节能水平之间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节能水平至准入水平之间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低于准入水平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泵</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优于先进水平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先进水平至节能水平之间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节能水平至准入水平之间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低于准入水平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数据中心</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优于先进水平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先进水平至节能水平之间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节能水平至准入水平之间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低于准入水平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空气调节器（含热泵）</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优于先进水平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先进水平至节能水平之间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节能水平至准入水平之间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低于准入水平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冷柜、冷水机组</w:t>
            </w:r>
          </w:p>
        </w:tc>
        <w:tc>
          <w:tcPr>
            <w:tcW w:w="1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优于先进水平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先进水平至节能水平之间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节能水平至准入水平之间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低于准入水平</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bl>
    <w:p>
      <w:pPr>
        <w:rPr>
          <w:rFonts w:hint="default" w:ascii="Times New Roman" w:hAnsi="Times New Roman" w:eastAsia="仿宋_GB2312" w:cs="Times New Roman"/>
          <w:color w:val="000000"/>
          <w:sz w:val="32"/>
          <w:szCs w:val="32"/>
          <w:lang w:val="en-US" w:eastAsia="zh-CN"/>
        </w:rPr>
        <w:sectPr>
          <w:headerReference r:id="rId5" w:type="default"/>
          <w:pgSz w:w="11906" w:h="16838"/>
          <w:pgMar w:top="1984" w:right="1474" w:bottom="1417" w:left="1474" w:header="851" w:footer="1474" w:gutter="0"/>
          <w:pgNumType w:fmt="numberInDash"/>
          <w:cols w:space="720" w:num="1"/>
          <w:docGrid w:type="lines" w:linePitch="312" w:charSpace="0"/>
        </w:sectPr>
      </w:pPr>
    </w:p>
    <w:p>
      <w:pPr>
        <w:rPr>
          <w:rFonts w:hint="default" w:ascii="Times New Roman" w:hAnsi="Times New Roman" w:eastAsia="仿宋_GB2312" w:cs="Times New Roman"/>
          <w:color w:val="000000"/>
          <w:sz w:val="32"/>
          <w:szCs w:val="32"/>
          <w:lang w:val="en-US" w:eastAsia="zh-CN"/>
        </w:rPr>
        <w:sectPr>
          <w:type w:val="continuous"/>
          <w:pgSz w:w="11906" w:h="16838"/>
          <w:pgMar w:top="2098" w:right="1587" w:bottom="2098" w:left="1587" w:header="851" w:footer="992" w:gutter="0"/>
          <w:pgNumType w:fmt="numberInDash"/>
          <w:cols w:space="720" w:num="1"/>
          <w:docGrid w:type="lines" w:linePitch="312" w:charSpace="0"/>
        </w:sectPr>
      </w:pP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节能降碳改造和用能设备更新项目储备清单</w:t>
      </w:r>
    </w:p>
    <w:p>
      <w:pPr>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区：</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5"/>
        <w:gridCol w:w="992"/>
        <w:gridCol w:w="917"/>
        <w:gridCol w:w="976"/>
        <w:gridCol w:w="901"/>
        <w:gridCol w:w="1511"/>
        <w:gridCol w:w="1035"/>
        <w:gridCol w:w="911"/>
        <w:gridCol w:w="992"/>
        <w:gridCol w:w="971"/>
        <w:gridCol w:w="911"/>
        <w:gridCol w:w="1126"/>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项目名称</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实施单位</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建设性质</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建设地点</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更新改造内容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总投资（亿元）</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建设起止时间</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立项信息</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能评批复</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环评批复</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用地、用海批复</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年节能量（万吨标准煤）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both"/>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新建／改建／扩建／迁建</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51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both"/>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该项目计划采用XX节能降碳先进技术工艺，采购XX设备，对现有XX实施节能改造及设备更新，改造后预计年节能量XX万吨标准煤。</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both"/>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XX年XX月－XX年XX月</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top"/>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Times New Roman" w:hAnsi="Times New Roman" w:eastAsia="仿宋_GB2312" w:cs="Times New Roman"/>
                <w:i w:val="0"/>
                <w:color w:val="000000"/>
                <w:sz w:val="21"/>
                <w:szCs w:val="21"/>
                <w:u w:val="none"/>
              </w:rPr>
            </w:pPr>
          </w:p>
        </w:tc>
      </w:tr>
    </w:tbl>
    <w:p>
      <w:pPr>
        <w:rPr>
          <w:rFonts w:hint="default" w:ascii="Times New Roman" w:hAnsi="Times New Roman" w:eastAsia="仿宋_GB2312" w:cs="Times New Roman"/>
          <w:color w:val="000000"/>
          <w:sz w:val="32"/>
          <w:szCs w:val="32"/>
          <w:lang w:val="en-US" w:eastAsia="zh-CN"/>
        </w:rPr>
        <w:sectPr>
          <w:headerReference r:id="rId6" w:type="default"/>
          <w:pgSz w:w="16838" w:h="11906" w:orient="landscape"/>
          <w:pgMar w:top="1587" w:right="2098" w:bottom="1587" w:left="2098" w:header="851" w:footer="1474" w:gutter="0"/>
          <w:pgNumType w:fmt="numberInDash"/>
          <w:cols w:space="720" w:num="1"/>
          <w:docGrid w:type="lines" w:linePitch="312" w:charSpace="0"/>
        </w:sectPr>
      </w:pP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附件5</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重点用能单位节能管理编码规则</w:t>
      </w:r>
    </w:p>
    <w:p>
      <w:pPr>
        <w:pStyle w:val="2"/>
        <w:keepNext w:val="0"/>
        <w:keepLines w:val="0"/>
        <w:pageBreakBefore w:val="0"/>
        <w:widowControl w:val="0"/>
        <w:kinsoku/>
        <w:wordWrap/>
        <w:overflowPunct/>
        <w:topLinePunct w:val="0"/>
        <w:autoSpaceDE/>
        <w:autoSpaceDN/>
        <w:bidi w:val="0"/>
        <w:adjustRightInd/>
        <w:snapToGrid/>
        <w:spacing w:after="0" w:line="588" w:lineRule="exact"/>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对重点用能单位实行节能管理编码，编码代号纳入节能管理档案。编码由12位阿拉伯数字组成，其中1—6位为重点用能单位所在地区代码，如</w:t>
      </w:r>
      <w:r>
        <w:rPr>
          <w:rFonts w:hint="default" w:ascii="Times New Roman" w:hAnsi="Times New Roman" w:eastAsia="仿宋_GB2312" w:cs="Times New Roman"/>
          <w:sz w:val="30"/>
          <w:szCs w:val="30"/>
          <w:lang w:eastAsia="zh-CN"/>
        </w:rPr>
        <w:t>天津市和平区</w:t>
      </w:r>
      <w:r>
        <w:rPr>
          <w:rFonts w:hint="default" w:ascii="Times New Roman" w:hAnsi="Times New Roman" w:eastAsia="仿宋_GB2312" w:cs="Times New Roman"/>
          <w:sz w:val="30"/>
          <w:szCs w:val="30"/>
        </w:rPr>
        <w:t>为</w:t>
      </w:r>
      <w:r>
        <w:rPr>
          <w:rFonts w:hint="default" w:ascii="Times New Roman" w:hAnsi="Times New Roman" w:eastAsia="仿宋_GB2312" w:cs="Times New Roman"/>
          <w:sz w:val="30"/>
          <w:szCs w:val="30"/>
          <w:lang w:val="en-US" w:eastAsia="zh-CN"/>
        </w:rPr>
        <w:t>120101</w:t>
      </w:r>
      <w:r>
        <w:rPr>
          <w:rFonts w:hint="default" w:ascii="Times New Roman" w:hAnsi="Times New Roman" w:eastAsia="仿宋_GB2312" w:cs="Times New Roman"/>
          <w:sz w:val="30"/>
          <w:szCs w:val="30"/>
        </w:rPr>
        <w:t>；7—8位为重点用能单位所属行业大类，按照《国民经济行业分类》（GB/T 4754—2017）填写，如农业为01，化学原料和化学制品制造业为26；9—12位为重点用能单位代码，由各区结合实际依次编号。</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0"/>
          <w:szCs w:val="30"/>
        </w:rPr>
        <w:t>代码结构图如下：</w:t>
      </w:r>
    </w:p>
    <w:p>
      <w:pPr>
        <w:keepNext w:val="0"/>
        <w:keepLines w:val="0"/>
        <w:pageBreakBefore w:val="0"/>
        <w:widowControl w:val="0"/>
        <w:kinsoku/>
        <w:wordWrap/>
        <w:overflowPunct/>
        <w:topLinePunct w:val="0"/>
        <w:autoSpaceDE/>
        <w:autoSpaceDN/>
        <w:bidi w:val="0"/>
        <w:adjustRightInd/>
        <w:snapToGrid/>
        <w:spacing w:line="588" w:lineRule="exact"/>
        <w:ind w:firstLine="720" w:firstLineChars="200"/>
        <w:textAlignment w:val="auto"/>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rPr>
        <mc:AlternateContent>
          <mc:Choice Requires="wps">
            <w:drawing>
              <wp:anchor distT="0" distB="0" distL="114300" distR="114300" simplePos="0" relativeHeight="251661312" behindDoc="0" locked="0" layoutInCell="1" allowOverlap="1">
                <wp:simplePos x="0" y="0"/>
                <wp:positionH relativeFrom="column">
                  <wp:posOffset>2923540</wp:posOffset>
                </wp:positionH>
                <wp:positionV relativeFrom="paragraph">
                  <wp:posOffset>326390</wp:posOffset>
                </wp:positionV>
                <wp:extent cx="528320" cy="519430"/>
                <wp:effectExtent l="4445" t="0" r="9525" b="5080"/>
                <wp:wrapNone/>
                <wp:docPr id="2" name="肘形连接符 2"/>
                <wp:cNvGraphicFramePr/>
                <a:graphic xmlns:a="http://schemas.openxmlformats.org/drawingml/2006/main">
                  <a:graphicData uri="http://schemas.microsoft.com/office/word/2010/wordprocessingShape">
                    <wps:wsp>
                      <wps:cNvCnPr/>
                      <wps:spPr>
                        <a:xfrm rot="5400000" flipV="1">
                          <a:off x="0" y="0"/>
                          <a:ext cx="528320" cy="519430"/>
                        </a:xfrm>
                        <a:prstGeom prst="bentConnector3">
                          <a:avLst>
                            <a:gd name="adj1" fmla="val 9759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flip:y;margin-left:230.2pt;margin-top:25.7pt;height:40.9pt;width:41.6pt;rotation:-5898240f;z-index:251661312;mso-width-relative:page;mso-height-relative:page;" filled="f" stroked="t" coordsize="21600,21600" o:gfxdata="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2RZrh1gAAAAoBAAAPAAAAAAAAAAEAIAAAACIAAABkcnMvZG93bnJldi54bWxQSwEC&#10;FAAUAAAACACHTuJAUBYeoC8CAABDBAAADgAAAAAAAAABACAAAAAlAQAAZHJzL2Uyb0RvYy54bWxQ&#10;SwUGAAAAAAYABgBZAQAAxgUAAAAA&#10;" adj="21081">
                <v:fill on="f" focussize="0,0"/>
                <v:stroke color="#000000" joinstyle="miter"/>
                <v:imagedata o:title=""/>
                <o:lock v:ext="edit" aspectratio="f"/>
              </v:shape>
            </w:pict>
          </mc:Fallback>
        </mc:AlternateContent>
      </w:r>
      <w:r>
        <w:rPr>
          <w:rFonts w:hint="default" w:ascii="Times New Roman" w:hAnsi="Times New Roman" w:eastAsia="仿宋_GB2312" w:cs="Times New Roman"/>
          <w:sz w:val="36"/>
        </w:rPr>
        <mc:AlternateContent>
          <mc:Choice Requires="wps">
            <w:drawing>
              <wp:anchor distT="0" distB="0" distL="114300" distR="114300" simplePos="0" relativeHeight="251660288" behindDoc="0" locked="0" layoutInCell="1" allowOverlap="1">
                <wp:simplePos x="0" y="0"/>
                <wp:positionH relativeFrom="column">
                  <wp:posOffset>2099945</wp:posOffset>
                </wp:positionH>
                <wp:positionV relativeFrom="paragraph">
                  <wp:posOffset>342900</wp:posOffset>
                </wp:positionV>
                <wp:extent cx="1385570" cy="1168400"/>
                <wp:effectExtent l="3175" t="4445" r="1905" b="8255"/>
                <wp:wrapNone/>
                <wp:docPr id="3" name="肘形连接符 3"/>
                <wp:cNvGraphicFramePr/>
                <a:graphic xmlns:a="http://schemas.openxmlformats.org/drawingml/2006/main">
                  <a:graphicData uri="http://schemas.microsoft.com/office/word/2010/wordprocessingShape">
                    <wps:wsp>
                      <wps:cNvCnPr/>
                      <wps:spPr>
                        <a:xfrm>
                          <a:off x="0" y="0"/>
                          <a:ext cx="1385570" cy="1168400"/>
                        </a:xfrm>
                        <a:prstGeom prst="bentConnector3">
                          <a:avLst>
                            <a:gd name="adj1" fmla="val 93"/>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margin-left:165.35pt;margin-top:27pt;height:92pt;width:109.1pt;z-index:251660288;mso-width-relative:page;mso-height-relative:page;" filled="f" stroked="t" coordsize="21600,21600" o:gfxdata="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Wqk2tkA&#10;AAAKAQAADwAAAAAAAAABACAAAAAiAAAAZHJzL2Rvd25yZXYueG1sUEsBAhQAFAAAAAgAh07iQJnl&#10;bwgeAgAAKgQAAA4AAAAAAAAAAQAgAAAAKAEAAGRycy9lMm9Eb2MueG1sUEsFBgAAAAAGAAYAWQEA&#10;ALgFAAAAAA==&#10;" adj="20">
                <v:fill on="f" focussize="0,0"/>
                <v:stroke color="#000000" joinstyle="miter"/>
                <v:imagedata o:title=""/>
                <o:lock v:ext="edit" aspectratio="f"/>
              </v:shape>
            </w:pict>
          </mc:Fallback>
        </mc:AlternateContent>
      </w:r>
      <w:r>
        <w:rPr>
          <w:rFonts w:hint="default" w:ascii="Times New Roman" w:hAnsi="Times New Roman" w:eastAsia="仿宋_GB2312" w:cs="Times New Roman"/>
          <w:sz w:val="36"/>
        </w:rPr>
        <mc:AlternateContent>
          <mc:Choice Requires="wps">
            <w:drawing>
              <wp:anchor distT="0" distB="0" distL="114300" distR="114300" simplePos="0" relativeHeight="251659264" behindDoc="0" locked="0" layoutInCell="1" allowOverlap="1">
                <wp:simplePos x="0" y="0"/>
                <wp:positionH relativeFrom="column">
                  <wp:posOffset>1069340</wp:posOffset>
                </wp:positionH>
                <wp:positionV relativeFrom="paragraph">
                  <wp:posOffset>342900</wp:posOffset>
                </wp:positionV>
                <wp:extent cx="2425065" cy="1783715"/>
                <wp:effectExtent l="12700" t="5080" r="635" b="20955"/>
                <wp:wrapNone/>
                <wp:docPr id="4" name="肘形连接符 4"/>
                <wp:cNvGraphicFramePr/>
                <a:graphic xmlns:a="http://schemas.openxmlformats.org/drawingml/2006/main">
                  <a:graphicData uri="http://schemas.microsoft.com/office/word/2010/wordprocessingShape">
                    <wps:wsp>
                      <wps:cNvCnPr/>
                      <wps:spPr>
                        <a:xfrm>
                          <a:off x="0" y="0"/>
                          <a:ext cx="2425065" cy="1783715"/>
                        </a:xfrm>
                        <a:prstGeom prst="bentConnector3">
                          <a:avLst>
                            <a:gd name="adj1" fmla="val -338"/>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margin-left:84.2pt;margin-top:27pt;height:140.45pt;width:190.95pt;z-index:251659264;mso-width-relative:page;mso-height-relative:page;" filled="f" stroked="t" coordsize="21600,21600" o:gfxdata="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VQfH9kA&#10;AAAKAQAADwAAAAAAAAABACAAAAAiAAAAZHJzL2Rvd25yZXYueG1sUEsBAhQAFAAAAAgAh07iQK+s&#10;DAEeAgAALAQAAA4AAAAAAAAAAQAgAAAAKAEAAGRycy9lMm9Eb2MueG1sUEsFBgAAAAAGAAYAWQEA&#10;ALgFAAAAAA==&#10;" adj="-73">
                <v:fill on="f" focussize="0,0"/>
                <v:stroke color="#000000" joinstyle="miter"/>
                <v:imagedata o:title=""/>
                <o:lock v:ext="edit" aspectratio="f"/>
              </v:shape>
            </w:pict>
          </mc:Fallback>
        </mc:AlternateContent>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u w:val="single"/>
        </w:rPr>
        <w:sym w:font="Wingdings 2" w:char="00A3"/>
      </w:r>
      <w:r>
        <w:rPr>
          <w:rFonts w:hint="default" w:ascii="Times New Roman" w:hAnsi="Times New Roman" w:eastAsia="仿宋_GB2312" w:cs="Times New Roman"/>
          <w:sz w:val="36"/>
          <w:szCs w:val="36"/>
          <w:u w:val="single"/>
        </w:rPr>
        <w:sym w:font="Wingdings 2" w:char="00A3"/>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5600" w:firstLineChars="2000"/>
        <w:jc w:val="left"/>
        <w:textAlignment w:val="auto"/>
        <w:rPr>
          <w:rFonts w:hint="default" w:ascii="Times New Roman" w:hAnsi="Times New Roman" w:eastAsia="仿宋_GB2312" w:cs="Times New Roman"/>
          <w:kern w:val="2"/>
          <w:sz w:val="28"/>
          <w:szCs w:val="28"/>
          <w:lang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0" w:lineRule="exact"/>
        <w:ind w:firstLine="5600" w:firstLineChars="2000"/>
        <w:jc w:val="left"/>
        <w:textAlignment w:val="auto"/>
        <w:rPr>
          <w:rFonts w:hint="default" w:ascii="Times New Roman" w:hAnsi="Times New Roman" w:eastAsia="仿宋_GB2312" w:cs="Times New Roman"/>
          <w:kern w:val="2"/>
          <w:sz w:val="28"/>
          <w:szCs w:val="28"/>
          <w:lang w:eastAsia="zh-CN" w:bidi="ar-SA"/>
        </w:rPr>
      </w:pPr>
      <w:r>
        <w:rPr>
          <w:rFonts w:hint="default" w:ascii="Times New Roman" w:hAnsi="Times New Roman" w:eastAsia="仿宋_GB2312" w:cs="Times New Roman"/>
          <w:kern w:val="2"/>
          <w:sz w:val="28"/>
          <w:szCs w:val="28"/>
          <w:lang w:eastAsia="zh-CN" w:bidi="ar-SA"/>
        </w:rPr>
        <w:t>重点用能单位代码，</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5600" w:firstLineChars="2000"/>
        <w:jc w:val="left"/>
        <w:textAlignment w:val="auto"/>
        <w:rPr>
          <w:rFonts w:hint="default" w:ascii="Times New Roman" w:hAnsi="Times New Roman" w:eastAsia="仿宋_GB2312" w:cs="Times New Roman"/>
          <w:kern w:val="2"/>
          <w:sz w:val="28"/>
          <w:szCs w:val="28"/>
          <w:lang w:eastAsia="zh-CN" w:bidi="ar-SA"/>
        </w:rPr>
      </w:pPr>
      <w:r>
        <w:rPr>
          <w:rFonts w:hint="default" w:ascii="Times New Roman" w:hAnsi="Times New Roman" w:eastAsia="仿宋_GB2312" w:cs="Times New Roman"/>
          <w:kern w:val="2"/>
          <w:sz w:val="28"/>
          <w:szCs w:val="28"/>
          <w:lang w:eastAsia="zh-CN" w:bidi="ar-SA"/>
        </w:rPr>
        <w:t>0001—9999</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2000"/>
        <w:textAlignment w:val="auto"/>
        <w:rPr>
          <w:rFonts w:hint="default" w:ascii="Times New Roman" w:hAnsi="Times New Roman" w:eastAsia="仿宋_GB2312"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5600" w:firstLineChars="2000"/>
        <w:textAlignment w:val="auto"/>
        <w:rPr>
          <w:rFonts w:hint="default" w:ascii="Times New Roman" w:hAnsi="Times New Roman" w:eastAsia="仿宋_GB2312" w:cs="Times New Roman"/>
          <w:kern w:val="2"/>
          <w:sz w:val="28"/>
          <w:szCs w:val="28"/>
          <w:lang w:eastAsia="zh-CN" w:bidi="ar-SA"/>
        </w:rPr>
      </w:pPr>
      <w:r>
        <w:rPr>
          <w:rFonts w:hint="default" w:ascii="Times New Roman" w:hAnsi="Times New Roman" w:eastAsia="仿宋_GB2312" w:cs="Times New Roman"/>
          <w:kern w:val="2"/>
          <w:sz w:val="28"/>
          <w:szCs w:val="28"/>
          <w:lang w:eastAsia="zh-CN" w:bidi="ar-SA"/>
        </w:rPr>
        <w:t>行业大类，01—96</w:t>
      </w:r>
    </w:p>
    <w:p>
      <w:pPr>
        <w:keepNext w:val="0"/>
        <w:keepLines w:val="0"/>
        <w:pageBreakBefore w:val="0"/>
        <w:widowControl w:val="0"/>
        <w:kinsoku/>
        <w:wordWrap/>
        <w:overflowPunct/>
        <w:topLinePunct w:val="0"/>
        <w:autoSpaceDE/>
        <w:autoSpaceDN/>
        <w:bidi w:val="0"/>
        <w:adjustRightInd/>
        <w:snapToGrid/>
        <w:spacing w:line="400" w:lineRule="exact"/>
        <w:ind w:firstLine="5600" w:firstLineChars="2000"/>
        <w:textAlignment w:val="auto"/>
        <w:rPr>
          <w:rFonts w:hint="default" w:ascii="Times New Roman" w:hAnsi="Times New Roman" w:eastAsia="仿宋_GB2312" w:cs="Times New Roman"/>
          <w:kern w:val="2"/>
          <w:sz w:val="28"/>
          <w:szCs w:val="28"/>
          <w:lang w:eastAsia="zh-CN" w:bidi="ar-SA"/>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5600" w:firstLineChars="20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kern w:val="2"/>
          <w:sz w:val="28"/>
          <w:szCs w:val="28"/>
          <w:lang w:eastAsia="zh-CN" w:bidi="ar-SA"/>
        </w:rPr>
        <w:t>地区代码</w:t>
      </w: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仿宋_GB2312" w:cs="Times New Roman"/>
          <w:kern w:val="2"/>
          <w:sz w:val="28"/>
          <w:szCs w:val="28"/>
          <w:lang w:eastAsia="zh-CN" w:bidi="ar-SA"/>
        </w:rPr>
        <w:br w:type="page"/>
      </w: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6</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年综合能耗5万吨标准煤及以上重点用能单位名单</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cs="Times New Roman"/>
          <w:lang w:val="en-US" w:eastAsia="zh-CN"/>
        </w:rPr>
      </w:pP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4741"/>
        <w:gridCol w:w="2120"/>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序号</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单位名称</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节能管理编码</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天津铁厂有限公司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120100310001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天津钢铁集团有限公司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120100310002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天津市新天钢联合特钢有限公司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120100310003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天津钢管制造有限公司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120100310004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天津荣程联合钢铁集团有限公司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120100310005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天津国投津能发电有限公司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120100440006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天津大唐国际盘山发电有限责任公司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120100440007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天津国能盘山发电有限责任公司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120100440008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天津华能杨柳青热电有限责任公司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120100440009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天津国能津能热电有限公司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120100440010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天津国能津能滨海热电有限公司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120100440011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天津大港广安津能发电有限责任公司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120100440012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国能（天津）大港发电厂有限公司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天津陈塘热电有限公司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120100440014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天津军粮城发电有限公司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120100440015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国网天津市电力公司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120100440016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中石化（天津）石油化工有限公司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120100250017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中沙（天津）石化有限公司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120100260018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中海石油(中国)有限公司天津分公司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120100070019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天津渤化化工发展有限公司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120100260020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天津渤化永利化工股份有限公司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120100260021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玖龙纸业（天津）有限公司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120100220022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中国联合网络通信有限公司天津市分公司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120101630001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和平区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中交（天津）疏浚工程有限公司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120103480001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河西区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天津国能海运有限公司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120105550001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河北区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天津市新天钢炼焦化工有限公司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120110250001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东丽区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天津泰环再生资源利用有限公司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120110440002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东丽区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中节能（天津）环保能源有限公司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120110440003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东丽区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天津市新宇彩板有限公司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120111310001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西青区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天津轨道交通运营集团有限公司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120111540002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西青区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光大环保能源（天津）有限公司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120111440003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西青区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中芯国际集成电路制造(天津)有限公司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120111390004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西青区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天津荣程联合金属制品有限公司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120112310001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津南区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天津荣程祥矿产有限公司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120112080002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津南区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中铁十八局集团有限公司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120112480003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津南区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天津金隅振兴环保科技有限公司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120113300001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北辰区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天津光大兴辰环保能源有限公司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120113440002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北辰区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43</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天津雍泰生活垃圾处理有限公司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120114440001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武清区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45</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天津华电福源热电有限公司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120114440002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武清区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46</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信义玻璃（天津）有限公司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120114300003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武清区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47</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天津忠旺铝业有限公司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120114320004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武清区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48</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天津泉泰生活垃圾处理有限公司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120115440001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宝坻区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天津三星电机有限公司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120116390001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中国铁建大桥工程局集团有限公司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120116480002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中国移动通信集团天津有限公司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120116630003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天津市新天钢冷轧薄板有限公司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120116330004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天津天保热电有限公司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120116440005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44</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三星（天津）电池有限公司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120116380006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49</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中国建筑第六工程局有限公司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120116470007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中交第一航务工程局有限公司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120116480008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51</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天津滨海环保产业发展有限公司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120116440009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52</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中国石油集团渤海钻探工程有限公司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120116110010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53</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天津顶益食品有限公司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120116140011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54</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天津泰达能源发展有限责任公司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120116440012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55</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一汽丰田汽车有限公司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120116360013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56</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天津华电南疆热电有限公司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120116440014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57</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天津长芦汉沽盐场有限责任公司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120116100015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58</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天津耀皮玻璃有限公司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120116300016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59</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中国石油天然气股份有限公司大港油田分公司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120116070017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天津市新天钢冷轧板业有限公司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120116310018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卡博特高性能材料（天津）有限公司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120116260019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卡博特化工（天津）有限公司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120116260020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华电国际电力股份有限公司天津开发区分公司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120116440021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64</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中国石油天然气股份有限公司大港石化分公司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120116250022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65</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中石化天津液化天然气有限责任公司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120116450023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66</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海洋石油工程股份有限公司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120116480024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67</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天津航空有限责任公司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120116560025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68</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天津太钢天管不锈钢有限公司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120116310026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69</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华能（天津）煤气化发电有限公司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120116440027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70</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华能临港（天津）燃气热电有限公司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120116440028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71</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天津渤海石化有限公司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120116260029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72</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天津渤化永利热电有限公司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120116440030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73</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天津大沽化工股份有限公司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120116260031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74</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天津乐金渤海化学有限公司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120116260032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75</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液化空气永利（天津）有限公司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120116260033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76</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中粮佳悦（天津）有限公司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120116130034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77</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中海油田服务股份有限公司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120116740035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78</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天津市震翔金属制品有限公司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120117310001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79</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天津津德制钢有限公司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120117310002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80</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天津高能环保能源有限公司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120118440001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静海区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81</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天津绿色动力再生能源有限公司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120119440001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蓟州区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82</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天津中玻北方新材料有限责任公司</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120119300002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蓟州区</w:t>
            </w:r>
          </w:p>
        </w:tc>
      </w:tr>
    </w:tbl>
    <w:p>
      <w:pPr>
        <w:wordWrap w:val="0"/>
        <w:spacing w:line="100" w:lineRule="exact"/>
        <w:rPr>
          <w:rFonts w:hint="default" w:ascii="Times New Roman" w:hAnsi="Times New Roman" w:cs="Times New Roman"/>
        </w:rPr>
      </w:pPr>
    </w:p>
    <w:p>
      <w:pPr>
        <w:wordWrap w:val="0"/>
        <w:spacing w:line="100" w:lineRule="exact"/>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lang w:val="en-US" w:eastAsia="zh-CN"/>
        </w:rPr>
      </w:pPr>
    </w:p>
    <w:sectPr>
      <w:pgSz w:w="11906" w:h="16838"/>
      <w:pgMar w:top="2098" w:right="1587" w:bottom="2098"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汉仪仿宋简">
    <w:altName w:val="仿宋"/>
    <w:panose1 w:val="02010600000101010101"/>
    <w:charset w:val="86"/>
    <w:family w:val="auto"/>
    <w:pitch w:val="default"/>
    <w:sig w:usb0="00000001" w:usb1="080E0800" w:usb2="00000002"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 w:name="KSO_WPS_MARK_KEY" w:val="fe320676-eccb-4689-a8e1-bbf83b8c24ae"/>
  </w:docVars>
  <w:rsids>
    <w:rsidRoot w:val="00A91EE6"/>
    <w:rsid w:val="000023F5"/>
    <w:rsid w:val="004B28CC"/>
    <w:rsid w:val="006A1BF8"/>
    <w:rsid w:val="00740983"/>
    <w:rsid w:val="00A91EE6"/>
    <w:rsid w:val="00F00A26"/>
    <w:rsid w:val="00F67639"/>
    <w:rsid w:val="03A8028B"/>
    <w:rsid w:val="0F67E065"/>
    <w:rsid w:val="1FEF291C"/>
    <w:rsid w:val="1FFFFE72"/>
    <w:rsid w:val="2EF4F11E"/>
    <w:rsid w:val="375CEFB7"/>
    <w:rsid w:val="37E54283"/>
    <w:rsid w:val="3EAB0813"/>
    <w:rsid w:val="3FAF31A3"/>
    <w:rsid w:val="4619F566"/>
    <w:rsid w:val="47BFD708"/>
    <w:rsid w:val="4BBFC551"/>
    <w:rsid w:val="4BFBE698"/>
    <w:rsid w:val="5576E924"/>
    <w:rsid w:val="59FFAB83"/>
    <w:rsid w:val="5A759F4B"/>
    <w:rsid w:val="5BEB1D02"/>
    <w:rsid w:val="5CAC13C7"/>
    <w:rsid w:val="5CE79BB0"/>
    <w:rsid w:val="5DEFE935"/>
    <w:rsid w:val="5DFA7FA4"/>
    <w:rsid w:val="5EBB07AA"/>
    <w:rsid w:val="5FDBE7E0"/>
    <w:rsid w:val="67F9EBB3"/>
    <w:rsid w:val="6B6C3B9E"/>
    <w:rsid w:val="6C7D692A"/>
    <w:rsid w:val="6F7706AA"/>
    <w:rsid w:val="6F7B3B5E"/>
    <w:rsid w:val="6FF99CAD"/>
    <w:rsid w:val="6FFFEBD3"/>
    <w:rsid w:val="7398FB4A"/>
    <w:rsid w:val="73EEA3F1"/>
    <w:rsid w:val="75BDDE90"/>
    <w:rsid w:val="75D765B0"/>
    <w:rsid w:val="75FE6B40"/>
    <w:rsid w:val="775F28EB"/>
    <w:rsid w:val="77DFF4EF"/>
    <w:rsid w:val="77FBC77D"/>
    <w:rsid w:val="77FDC290"/>
    <w:rsid w:val="788E8B51"/>
    <w:rsid w:val="7AF7741C"/>
    <w:rsid w:val="7AF9E9C1"/>
    <w:rsid w:val="7AFE3AF8"/>
    <w:rsid w:val="7BFF54E6"/>
    <w:rsid w:val="7CDFD07D"/>
    <w:rsid w:val="7D47E805"/>
    <w:rsid w:val="7D788382"/>
    <w:rsid w:val="7D7E8A96"/>
    <w:rsid w:val="7DDFE3FA"/>
    <w:rsid w:val="7F371923"/>
    <w:rsid w:val="7F5F3A99"/>
    <w:rsid w:val="7F75C6FB"/>
    <w:rsid w:val="7F8B8DFC"/>
    <w:rsid w:val="7FB92DB9"/>
    <w:rsid w:val="7FBF6DC4"/>
    <w:rsid w:val="7FF77F95"/>
    <w:rsid w:val="7FFE723E"/>
    <w:rsid w:val="7FFFBD62"/>
    <w:rsid w:val="8FDC45BD"/>
    <w:rsid w:val="939257AC"/>
    <w:rsid w:val="99BD0692"/>
    <w:rsid w:val="9DFBDBB2"/>
    <w:rsid w:val="A23FC2DE"/>
    <w:rsid w:val="A6ECE166"/>
    <w:rsid w:val="A7EF484F"/>
    <w:rsid w:val="AFDFE191"/>
    <w:rsid w:val="AFFFC12B"/>
    <w:rsid w:val="B3BF6E2B"/>
    <w:rsid w:val="B4F76800"/>
    <w:rsid w:val="BB730C27"/>
    <w:rsid w:val="BDDDF803"/>
    <w:rsid w:val="BFDFB2E3"/>
    <w:rsid w:val="BFDFEE5E"/>
    <w:rsid w:val="BFEFD605"/>
    <w:rsid w:val="BFFCD51A"/>
    <w:rsid w:val="C5DF0D2B"/>
    <w:rsid w:val="CFAFBF3E"/>
    <w:rsid w:val="D6DBE054"/>
    <w:rsid w:val="D7FFBFA4"/>
    <w:rsid w:val="DBAF042B"/>
    <w:rsid w:val="DBC56AD4"/>
    <w:rsid w:val="DD2CF408"/>
    <w:rsid w:val="DD3BDB24"/>
    <w:rsid w:val="DDBA5A92"/>
    <w:rsid w:val="DEBF562B"/>
    <w:rsid w:val="DF333C84"/>
    <w:rsid w:val="DFFB364B"/>
    <w:rsid w:val="EBFD0F0E"/>
    <w:rsid w:val="EDDF58C2"/>
    <w:rsid w:val="EFBF81F1"/>
    <w:rsid w:val="EFDF8372"/>
    <w:rsid w:val="F1F20716"/>
    <w:rsid w:val="F3BF4D20"/>
    <w:rsid w:val="F4F39D40"/>
    <w:rsid w:val="F5FF9EC9"/>
    <w:rsid w:val="F650A864"/>
    <w:rsid w:val="F77B043D"/>
    <w:rsid w:val="F77DC3C4"/>
    <w:rsid w:val="F7BDA153"/>
    <w:rsid w:val="F7D5E9EB"/>
    <w:rsid w:val="FAB1CD0D"/>
    <w:rsid w:val="FAFF093F"/>
    <w:rsid w:val="FB7C6C98"/>
    <w:rsid w:val="FB9F9967"/>
    <w:rsid w:val="FC7D642D"/>
    <w:rsid w:val="FC7F9331"/>
    <w:rsid w:val="FD1E7050"/>
    <w:rsid w:val="FEFE8110"/>
    <w:rsid w:val="FF3CA68F"/>
    <w:rsid w:val="FF3F4BBE"/>
    <w:rsid w:val="FF719DCC"/>
    <w:rsid w:val="FF7B4E0A"/>
    <w:rsid w:val="FF7E36C6"/>
    <w:rsid w:val="FF7F297C"/>
    <w:rsid w:val="FFBD2B21"/>
    <w:rsid w:val="FFC7C2B3"/>
    <w:rsid w:val="FFF99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仿宋" w:cs="Times New Roman"/>
      <w:sz w:val="32"/>
    </w:r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131"/>
    <w:basedOn w:val="7"/>
    <w:qFormat/>
    <w:uiPriority w:val="0"/>
    <w:rPr>
      <w:rFonts w:hint="eastAsia" w:ascii="黑体" w:hAnsi="宋体" w:eastAsia="黑体" w:cs="黑体"/>
      <w:color w:val="0F0F11"/>
      <w:sz w:val="15"/>
      <w:szCs w:val="15"/>
      <w:u w:val="none"/>
    </w:rPr>
  </w:style>
  <w:style w:type="character" w:customStyle="1" w:styleId="9">
    <w:name w:val="font141"/>
    <w:basedOn w:val="7"/>
    <w:qFormat/>
    <w:uiPriority w:val="0"/>
    <w:rPr>
      <w:rFonts w:hint="eastAsia" w:ascii="黑体" w:hAnsi="宋体" w:eastAsia="黑体" w:cs="黑体"/>
      <w:color w:val="0F0F11"/>
      <w:sz w:val="16"/>
      <w:szCs w:val="16"/>
      <w:u w:val="none"/>
    </w:rPr>
  </w:style>
  <w:style w:type="character" w:customStyle="1" w:styleId="10">
    <w:name w:val="font151"/>
    <w:basedOn w:val="7"/>
    <w:qFormat/>
    <w:uiPriority w:val="0"/>
    <w:rPr>
      <w:rFonts w:hint="eastAsia" w:ascii="黑体" w:hAnsi="宋体" w:eastAsia="黑体" w:cs="黑体"/>
      <w:color w:val="363636"/>
      <w:sz w:val="15"/>
      <w:szCs w:val="15"/>
      <w:u w:val="none"/>
    </w:rPr>
  </w:style>
  <w:style w:type="character" w:customStyle="1" w:styleId="11">
    <w:name w:val="font71"/>
    <w:basedOn w:val="7"/>
    <w:qFormat/>
    <w:uiPriority w:val="0"/>
    <w:rPr>
      <w:rFonts w:hint="eastAsia" w:ascii="黑体" w:hAnsi="宋体" w:eastAsia="黑体" w:cs="黑体"/>
      <w:color w:val="363636"/>
      <w:sz w:val="16"/>
      <w:szCs w:val="16"/>
      <w:u w:val="none"/>
    </w:rPr>
  </w:style>
  <w:style w:type="character" w:customStyle="1" w:styleId="12">
    <w:name w:val="font61"/>
    <w:basedOn w:val="7"/>
    <w:qFormat/>
    <w:uiPriority w:val="0"/>
    <w:rPr>
      <w:rFonts w:hint="eastAsia" w:ascii="仿宋_GB2312" w:eastAsia="仿宋_GB2312" w:cs="仿宋_GB2312"/>
      <w:color w:val="363636"/>
      <w:sz w:val="15"/>
      <w:szCs w:val="15"/>
      <w:u w:val="none"/>
    </w:rPr>
  </w:style>
  <w:style w:type="character" w:customStyle="1" w:styleId="13">
    <w:name w:val="font51"/>
    <w:basedOn w:val="7"/>
    <w:qFormat/>
    <w:uiPriority w:val="0"/>
    <w:rPr>
      <w:rFonts w:hint="eastAsia" w:ascii="仿宋_GB2312" w:eastAsia="仿宋_GB2312" w:cs="仿宋_GB2312"/>
      <w:color w:val="0F0F11"/>
      <w:sz w:val="15"/>
      <w:szCs w:val="15"/>
      <w:u w:val="none"/>
    </w:rPr>
  </w:style>
  <w:style w:type="character" w:customStyle="1" w:styleId="14">
    <w:name w:val="font81"/>
    <w:basedOn w:val="7"/>
    <w:qFormat/>
    <w:uiPriority w:val="0"/>
    <w:rPr>
      <w:rFonts w:hint="eastAsia" w:ascii="仿宋_GB2312" w:eastAsia="仿宋_GB2312" w:cs="仿宋_GB2312"/>
      <w:color w:val="0F0F11"/>
      <w:sz w:val="16"/>
      <w:szCs w:val="16"/>
      <w:u w:val="none"/>
    </w:rPr>
  </w:style>
  <w:style w:type="character" w:customStyle="1" w:styleId="15">
    <w:name w:val="font31"/>
    <w:basedOn w:val="7"/>
    <w:qFormat/>
    <w:uiPriority w:val="0"/>
    <w:rPr>
      <w:rFonts w:hint="eastAsia" w:ascii="仿宋_GB2312" w:eastAsia="仿宋_GB2312" w:cs="仿宋_GB2312"/>
      <w:color w:val="363636"/>
      <w:sz w:val="16"/>
      <w:szCs w:val="16"/>
      <w:u w:val="none"/>
    </w:rPr>
  </w:style>
  <w:style w:type="character" w:customStyle="1" w:styleId="16">
    <w:name w:val="font41"/>
    <w:basedOn w:val="7"/>
    <w:qFormat/>
    <w:uiPriority w:val="0"/>
    <w:rPr>
      <w:rFonts w:hint="eastAsia" w:ascii="仿宋_GB2312" w:eastAsia="仿宋_GB2312" w:cs="仿宋_GB2312"/>
      <w:color w:val="5B5B5B"/>
      <w:sz w:val="15"/>
      <w:szCs w:val="15"/>
      <w:u w:val="none"/>
    </w:rPr>
  </w:style>
  <w:style w:type="character" w:customStyle="1" w:styleId="17">
    <w:name w:val="font21"/>
    <w:basedOn w:val="7"/>
    <w:qFormat/>
    <w:uiPriority w:val="0"/>
    <w:rPr>
      <w:rFonts w:hint="eastAsia" w:ascii="仿宋_GB2312" w:eastAsia="仿宋_GB2312" w:cs="仿宋_GB2312"/>
      <w:color w:val="363636"/>
      <w:sz w:val="14"/>
      <w:szCs w:val="14"/>
      <w:u w:val="none"/>
    </w:rPr>
  </w:style>
  <w:style w:type="character" w:customStyle="1" w:styleId="18">
    <w:name w:val="font11"/>
    <w:basedOn w:val="7"/>
    <w:qFormat/>
    <w:uiPriority w:val="0"/>
    <w:rPr>
      <w:rFonts w:hint="eastAsia" w:ascii="仿宋_GB2312" w:eastAsia="仿宋_GB2312" w:cs="仿宋_GB2312"/>
      <w:color w:val="363636"/>
      <w:sz w:val="18"/>
      <w:szCs w:val="18"/>
      <w:u w:val="none"/>
    </w:rPr>
  </w:style>
  <w:style w:type="character" w:customStyle="1" w:styleId="19">
    <w:name w:val="font01"/>
    <w:basedOn w:val="7"/>
    <w:qFormat/>
    <w:uiPriority w:val="0"/>
    <w:rPr>
      <w:rFonts w:hint="eastAsia" w:ascii="仿宋_GB2312" w:eastAsia="仿宋_GB2312" w:cs="仿宋_GB2312"/>
      <w:color w:val="0F0F11"/>
      <w:sz w:val="18"/>
      <w:szCs w:val="18"/>
      <w:u w:val="none"/>
    </w:rPr>
  </w:style>
  <w:style w:type="character" w:customStyle="1" w:styleId="20">
    <w:name w:val="font161"/>
    <w:basedOn w:val="7"/>
    <w:qFormat/>
    <w:uiPriority w:val="0"/>
    <w:rPr>
      <w:rFonts w:hint="eastAsia" w:ascii="黑体" w:hAnsi="宋体" w:eastAsia="黑体" w:cs="黑体"/>
      <w:color w:val="343436"/>
      <w:sz w:val="16"/>
      <w:szCs w:val="16"/>
      <w:u w:val="none"/>
    </w:rPr>
  </w:style>
  <w:style w:type="character" w:customStyle="1" w:styleId="21">
    <w:name w:val="font171"/>
    <w:basedOn w:val="7"/>
    <w:qFormat/>
    <w:uiPriority w:val="0"/>
    <w:rPr>
      <w:rFonts w:hint="eastAsia" w:ascii="仿宋_GB2312" w:eastAsia="仿宋_GB2312" w:cs="仿宋_GB2312"/>
      <w:color w:val="343436"/>
      <w:sz w:val="14"/>
      <w:szCs w:val="14"/>
      <w:u w:val="none"/>
    </w:rPr>
  </w:style>
  <w:style w:type="character" w:customStyle="1" w:styleId="22">
    <w:name w:val="font181"/>
    <w:basedOn w:val="7"/>
    <w:qFormat/>
    <w:uiPriority w:val="0"/>
    <w:rPr>
      <w:rFonts w:hint="eastAsia" w:ascii="仿宋_GB2312" w:eastAsia="仿宋_GB2312" w:cs="仿宋_GB2312"/>
      <w:color w:val="0F1113"/>
      <w:sz w:val="15"/>
      <w:szCs w:val="15"/>
      <w:u w:val="none"/>
    </w:rPr>
  </w:style>
  <w:style w:type="character" w:customStyle="1" w:styleId="23">
    <w:name w:val="font201"/>
    <w:basedOn w:val="7"/>
    <w:qFormat/>
    <w:uiPriority w:val="0"/>
    <w:rPr>
      <w:rFonts w:hint="eastAsia" w:ascii="仿宋_GB2312" w:eastAsia="仿宋_GB2312" w:cs="仿宋_GB2312"/>
      <w:color w:val="0F1113"/>
      <w:sz w:val="16"/>
      <w:szCs w:val="16"/>
      <w:u w:val="none"/>
    </w:rPr>
  </w:style>
  <w:style w:type="character" w:customStyle="1" w:styleId="24">
    <w:name w:val="font191"/>
    <w:basedOn w:val="7"/>
    <w:qFormat/>
    <w:uiPriority w:val="0"/>
    <w:rPr>
      <w:rFonts w:hint="eastAsia" w:ascii="仿宋_GB2312" w:eastAsia="仿宋_GB2312" w:cs="仿宋_GB2312"/>
      <w:color w:val="0F1113"/>
      <w:sz w:val="23"/>
      <w:szCs w:val="23"/>
      <w:u w:val="none"/>
    </w:rPr>
  </w:style>
  <w:style w:type="character" w:customStyle="1" w:styleId="25">
    <w:name w:val="font211"/>
    <w:basedOn w:val="7"/>
    <w:qFormat/>
    <w:uiPriority w:val="0"/>
    <w:rPr>
      <w:rFonts w:hint="eastAsia" w:ascii="仿宋_GB2312" w:eastAsia="仿宋_GB2312" w:cs="仿宋_GB2312"/>
      <w:color w:val="444448"/>
      <w:sz w:val="34"/>
      <w:szCs w:val="34"/>
      <w:u w:val="none"/>
    </w:rPr>
  </w:style>
  <w:style w:type="character" w:customStyle="1" w:styleId="26">
    <w:name w:val="font231"/>
    <w:basedOn w:val="7"/>
    <w:qFormat/>
    <w:uiPriority w:val="0"/>
    <w:rPr>
      <w:rFonts w:hint="eastAsia" w:ascii="仿宋_GB2312" w:eastAsia="仿宋_GB2312" w:cs="仿宋_GB2312"/>
      <w:color w:val="343436"/>
      <w:sz w:val="18"/>
      <w:szCs w:val="18"/>
      <w:u w:val="none"/>
    </w:rPr>
  </w:style>
  <w:style w:type="character" w:customStyle="1" w:styleId="27">
    <w:name w:val="font101"/>
    <w:basedOn w:val="7"/>
    <w:qFormat/>
    <w:uiPriority w:val="0"/>
    <w:rPr>
      <w:rFonts w:hint="eastAsia" w:ascii="仿宋_GB2312" w:eastAsia="仿宋_GB2312" w:cs="仿宋_GB2312"/>
      <w:color w:val="595D5B"/>
      <w:sz w:val="18"/>
      <w:szCs w:val="18"/>
      <w:u w:val="none"/>
    </w:rPr>
  </w:style>
  <w:style w:type="character" w:customStyle="1" w:styleId="28">
    <w:name w:val="font111"/>
    <w:basedOn w:val="7"/>
    <w:qFormat/>
    <w:uiPriority w:val="0"/>
    <w:rPr>
      <w:rFonts w:hint="eastAsia" w:ascii="仿宋_GB2312" w:eastAsia="仿宋_GB2312" w:cs="仿宋_GB2312"/>
      <w:color w:val="595D5B"/>
      <w:sz w:val="10"/>
      <w:szCs w:val="10"/>
      <w:u w:val="none"/>
    </w:rPr>
  </w:style>
  <w:style w:type="character" w:customStyle="1" w:styleId="29">
    <w:name w:val="font13"/>
    <w:basedOn w:val="7"/>
    <w:qFormat/>
    <w:uiPriority w:val="0"/>
    <w:rPr>
      <w:rFonts w:hint="eastAsia" w:ascii="仿宋_GB2312" w:eastAsia="仿宋_GB2312" w:cs="仿宋_GB2312"/>
      <w:color w:val="0F1113"/>
      <w:sz w:val="10"/>
      <w:szCs w:val="10"/>
      <w:u w:val="none"/>
    </w:rPr>
  </w:style>
  <w:style w:type="character" w:customStyle="1" w:styleId="30">
    <w:name w:val="font16"/>
    <w:basedOn w:val="7"/>
    <w:qFormat/>
    <w:uiPriority w:val="0"/>
    <w:rPr>
      <w:rFonts w:hint="default" w:ascii="Arial" w:hAnsi="Arial" w:cs="Arial"/>
      <w:color w:val="343436"/>
      <w:sz w:val="13"/>
      <w:szCs w:val="13"/>
      <w:u w:val="none"/>
    </w:rPr>
  </w:style>
  <w:style w:type="character" w:customStyle="1" w:styleId="31">
    <w:name w:val="font91"/>
    <w:basedOn w:val="7"/>
    <w:qFormat/>
    <w:uiPriority w:val="0"/>
    <w:rPr>
      <w:rFonts w:hint="eastAsia" w:ascii="宋体" w:hAnsi="宋体" w:eastAsia="宋体" w:cs="宋体"/>
      <w:color w:val="56575B"/>
      <w:sz w:val="13"/>
      <w:szCs w:val="13"/>
      <w:u w:val="none"/>
    </w:rPr>
  </w:style>
  <w:style w:type="character" w:customStyle="1" w:styleId="32">
    <w:name w:val="font22"/>
    <w:basedOn w:val="7"/>
    <w:qFormat/>
    <w:uiPriority w:val="0"/>
    <w:rPr>
      <w:rFonts w:hint="default" w:ascii="Arial" w:hAnsi="Arial" w:cs="Arial"/>
      <w:color w:val="828282"/>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5404</Words>
  <Characters>6653</Characters>
  <Lines>11</Lines>
  <Paragraphs>3</Paragraphs>
  <TotalTime>9</TotalTime>
  <ScaleCrop>false</ScaleCrop>
  <LinksUpToDate>false</LinksUpToDate>
  <CharactersWithSpaces>6713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WPS_1628732352</cp:lastModifiedBy>
  <cp:lastPrinted>2024-07-11T18:13:00Z</cp:lastPrinted>
  <dcterms:modified xsi:type="dcterms:W3CDTF">2024-07-19T07:29:28Z</dcterms:modified>
  <dc:title>市发展改革委关于组织开展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57D800AEAB874BF09C4D6063836F7A15_13</vt:lpwstr>
  </property>
</Properties>
</file>