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700" w:lineRule="exact"/>
        <w:jc w:val="distribute"/>
        <w:textAlignment w:val="auto"/>
        <w:outlineLvl w:val="0"/>
        <w:rPr>
          <w:rFonts w:hint="eastAsia"/>
          <w:b/>
          <w:color w:val="FF0000"/>
          <w:sz w:val="52"/>
          <w:szCs w:val="52"/>
          <w:highlight w:val="none"/>
        </w:rPr>
      </w:pPr>
      <w:r>
        <w:rPr>
          <w:rFonts w:hint="eastAsia"/>
          <w:b/>
          <w:color w:val="FF0000"/>
          <w:sz w:val="52"/>
          <w:szCs w:val="52"/>
          <w:highlight w:val="none"/>
        </w:rPr>
        <w:t>天津市发展和改革委员会</w:t>
      </w:r>
    </w:p>
    <w:p>
      <w:pPr>
        <w:wordWrap w:val="0"/>
        <w:spacing w:line="260" w:lineRule="exact"/>
        <w:jc w:val="distribute"/>
        <w:rPr>
          <w:rFonts w:hint="eastAsia"/>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80010</wp:posOffset>
                </wp:positionV>
                <wp:extent cx="6120130" cy="0"/>
                <wp:effectExtent l="0" t="23495" r="13970" b="33655"/>
                <wp:wrapNone/>
                <wp:docPr id="2"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47625"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85pt;margin-top:6.3pt;height:0pt;width:481.9pt;z-index:251659264;mso-width-relative:page;mso-height-relative:page;" filled="f" stroked="t" coordsize="21600,21600" o:gfxdata="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GahsUDWAAAACQEA&#10;AA8AAAAAAAAAAQAgAAAAOAAAAGRycy9kb3ducmV2LnhtbFBLAQIUABQAAAAIAIdO4kCo2x7u+gEA&#10;AOsDAAAOAAAAAAAAAAEAIAAAADsBAABkcnMvZTJvRG9jLnhtbFBLAQIUAAoAAAAAAIdO4kAAAAAA&#10;AAAAAAAAAAAEAAAAAAAAAAAAEAAAABYAAABkcnMvUEsBAhQACgAAAAAAh07iQAAAAAAAAAAAAAAA&#10;AAYAAAAAAAAAAAAQAAAAYQMAAF9yZWxzL1BLBQYAAAAABgAGAFkBAACnBQAAAAA=&#10;">
                <v:fill on="f" focussize="0,0"/>
                <v:stroke weight="3.75pt" color="#FF0000" linestyle="thickThin" joinstyle="round"/>
                <v:imagedata o:title=""/>
                <o:lock v:ext="edit" aspectratio="f"/>
              </v:line>
            </w:pict>
          </mc:Fallback>
        </mc:AlternateContent>
      </w:r>
      <w:r>
        <w:rPr>
          <w:rFonts w:hint="eastAsia"/>
          <w:highlight w:val="none"/>
        </w:rPr>
        <w:t xml:space="preserve">                                                </w:t>
      </w:r>
    </w:p>
    <w:p>
      <w:pPr>
        <w:keepNext w:val="0"/>
        <w:keepLines w:val="0"/>
        <w:pageBreakBefore w:val="0"/>
        <w:widowControl w:val="0"/>
        <w:kinsoku/>
        <w:wordWrap/>
        <w:overflowPunct/>
        <w:topLinePunct w:val="0"/>
        <w:autoSpaceDE/>
        <w:autoSpaceDN/>
        <w:bidi w:val="0"/>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56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天津市发展和改革委员会关于节能管理</w:t>
      </w:r>
    </w:p>
    <w:p>
      <w:pPr>
        <w:keepNext w:val="0"/>
        <w:keepLines w:val="0"/>
        <w:pageBreakBefore w:val="0"/>
        <w:widowControl w:val="0"/>
        <w:kinsoku/>
        <w:wordWrap/>
        <w:overflowPunct/>
        <w:topLinePunct w:val="0"/>
        <w:autoSpaceDE/>
        <w:autoSpaceDN/>
        <w:bidi w:val="0"/>
        <w:spacing w:line="560" w:lineRule="exact"/>
        <w:ind w:righ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行政执法职权的委托</w:t>
      </w:r>
      <w:r>
        <w:rPr>
          <w:rFonts w:hint="default" w:ascii="Times New Roman" w:hAnsi="Times New Roman" w:eastAsia="方正小标宋_GBK" w:cs="Times New Roman"/>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华文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为推进依法行政工作，规范节能管理行政执法行为，根据市发展改革委工作职责和相关法律法规规定，结合节能管理行政执法实际，现将市发展改革委节能管理行政执法职权及相关职责</w:t>
      </w:r>
      <w:r>
        <w:rPr>
          <w:rFonts w:hint="default"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委托机关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天津市发展和改革委员会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受</w:t>
      </w:r>
      <w:r>
        <w:rPr>
          <w:rFonts w:hint="default" w:ascii="Times New Roman" w:hAnsi="Times New Roman" w:eastAsia="黑体" w:cs="Times New Roman"/>
          <w:sz w:val="32"/>
          <w:szCs w:val="32"/>
        </w:rPr>
        <w:t>委托机构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天津市节能环保中心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三、委托职责和权限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项目不符合强制性节能标准的处罚；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超过单位产品能耗限额标准用能的处罚；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节能服务机构提供虚假信息或报告的处罚；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无偿提供能源或实行包费制的处罚；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未报送能源利用状况报告或内容不实的处罚；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拒不落实节能整改要求或未达到要求的处罚；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使用明令淘汰的用能设备或工艺的处罚；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不按规定开展能源审计或测试的处罚；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不设立能源管理岗位或不</w:t>
      </w:r>
      <w:r>
        <w:rPr>
          <w:highlight w:val="none"/>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9775825</wp:posOffset>
                </wp:positionV>
                <wp:extent cx="6120130" cy="0"/>
                <wp:effectExtent l="0" t="28575" r="13970" b="28575"/>
                <wp:wrapNone/>
                <wp:docPr id="3" name="直接连接符 3"/>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5pt;margin-top:769.75pt;height:0pt;width:481.9pt;z-index:251660288;mso-width-relative:page;mso-height-relative:page;" filled="f" stroked="t" coordsize="21600,21600" o:gfxdata="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rqWebdcAAAAO&#10;AQAADwAAAAAAAAABACAAAAA4AAAAZHJzL2Rvd25yZXYueG1sUEsBAhQAFAAAAAgAh07iQJxAV3X7&#10;AQAA6wMAAA4AAAAAAAAAAQAgAAAAPAEAAGRycy9lMm9Eb2MueG1sUEsBAhQACgAAAAAAh07iQAAA&#10;AAAAAAAAAAAAAAQAAAAAAAAAAAAQAAAAFgAAAGRycy9QSwECFAAKAAAAAACHTuJAAAAAAAAAAAAA&#10;AAAABgAAAAAAAAAAABAAAABjAwAAX3JlbHMvUEsFBgAAAAAGAAYAWQEAAKkFAAAAAA==&#10;">
                <v:path arrowok="t"/>
                <v:fill on="f" focussize="0,0"/>
                <v:stroke weight="4.5pt" color="#FF0000" linestyle="thinThick"/>
                <v:imagedata o:title=""/>
                <o:lock v:ext="edit" aspectratio="f"/>
              </v:line>
            </w:pict>
          </mc:Fallback>
        </mc:AlternateContent>
      </w:r>
      <w:r>
        <w:rPr>
          <w:rFonts w:hint="default" w:ascii="Times New Roman" w:hAnsi="Times New Roman" w:eastAsia="仿宋_GB2312" w:cs="Times New Roman"/>
          <w:color w:val="auto"/>
          <w:sz w:val="32"/>
          <w:szCs w:val="32"/>
        </w:rPr>
        <w:t>备案的处罚；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sectPr>
          <w:footerReference r:id="rId3" w:type="default"/>
          <w:pgSz w:w="11906" w:h="16838"/>
          <w:pgMar w:top="1440" w:right="1417" w:bottom="1440" w:left="141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未按规定进行节能审查，或节能审查未获通过，擅自开工建设或擅自投入生产、使用的固定资产投资项目的处罚；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被监察单位拒绝依法实施的节能监察的处罚；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对节能考核结果为未完成等级的重点用能单位，拒不落实管理节能工作的部门要求实施能源审计、报送能源审计报告、提出整改措施并限期整改的处罚；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重点用能单位不按要求开展能耗在线监测系统建设和能耗在线监测工作的处罚；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lang w:val="en-US" w:eastAsia="zh-CN"/>
        </w:rPr>
        <w:t>未按规定进行节能验收或验收不合格，擅自投入生产、使用的固定资产投资项目，以及以提供虚假材料等不正当手段通过节能验收的固定资产投资项目的处罚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未落实节能审查意见要求的固定资产投资项目的检查</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四、委托期限</w: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自</w:t>
      </w:r>
      <w:r>
        <w:rPr>
          <w:rFonts w:hint="default" w:ascii="Times New Roman" w:hAnsi="Times New Roman" w:eastAsia="仿宋_GB2312" w:cs="Times New Roman"/>
          <w:sz w:val="32"/>
          <w:szCs w:val="32"/>
          <w:u w:val="none"/>
          <w:lang w:eastAsia="zh-CN"/>
        </w:rPr>
        <w:t>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年</w:t>
      </w:r>
      <w:r>
        <w:rPr>
          <w:rFonts w:hint="default"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lang w:eastAsia="zh-CN"/>
        </w:rPr>
        <w:t>月</w:t>
      </w:r>
      <w:r>
        <w:rPr>
          <w:rFonts w:hint="default"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lang w:eastAsia="zh-CN"/>
        </w:rPr>
        <w:t>日起</w:t>
      </w:r>
      <w:r>
        <w:rPr>
          <w:rFonts w:hint="eastAsia" w:ascii="Times New Roman" w:hAnsi="Times New Roman" w:eastAsia="仿宋_GB2312" w:cs="Times New Roman"/>
          <w:sz w:val="32"/>
          <w:szCs w:val="32"/>
          <w:u w:val="none"/>
          <w:lang w:eastAsia="zh-CN"/>
        </w:rPr>
        <w:t>生效</w:t>
      </w:r>
      <w:r>
        <w:rPr>
          <w:rFonts w:hint="eastAsia" w:ascii="Times New Roman" w:hAnsi="Times New Roman" w:eastAsia="仿宋_GB2312" w:cs="Times New Roman"/>
          <w:sz w:val="32"/>
          <w:szCs w:val="32"/>
          <w:u w:val="none"/>
          <w:lang w:val="en-US" w:eastAsia="zh-CN"/>
        </w:rPr>
        <w:t>，有效期</w:t>
      </w:r>
      <w:r>
        <w:rPr>
          <w:rFonts w:hint="eastAsia" w:ascii="Times New Roman" w:hAnsi="Times New Roman" w:eastAsia="仿宋_GB2312" w:cs="Times New Roman"/>
          <w:sz w:val="32"/>
          <w:szCs w:val="32"/>
          <w:u w:val="none"/>
          <w:lang w:eastAsia="zh-CN"/>
        </w:rPr>
        <w:t>至</w:t>
      </w:r>
      <w:r>
        <w:rPr>
          <w:rFonts w:hint="eastAsia" w:ascii="Times New Roman" w:hAnsi="Times New Roman" w:eastAsia="仿宋_GB2312" w:cs="Times New Roman"/>
          <w:sz w:val="32"/>
          <w:szCs w:val="32"/>
          <w:u w:val="none"/>
          <w:lang w:val="en-US" w:eastAsia="zh-CN"/>
        </w:rPr>
        <w:t>2029年</w:t>
      </w:r>
      <w:r>
        <w:rPr>
          <w:rFonts w:hint="default" w:ascii="Times New Roman" w:hAnsi="Times New Roman" w:eastAsia="仿宋_GB2312" w:cs="Times New Roman"/>
          <w:sz w:val="32"/>
          <w:szCs w:val="32"/>
          <w:u w:val="none"/>
          <w:lang w:val="en-US" w:eastAsia="zh-CN"/>
        </w:rPr>
        <w:t>9</w:t>
      </w:r>
      <w:r>
        <w:rPr>
          <w:rFonts w:hint="eastAsia"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lang w:val="en-US" w:eastAsia="zh-CN"/>
        </w:rPr>
        <w:t>9</w:t>
      </w:r>
      <w:r>
        <w:rPr>
          <w:rFonts w:hint="eastAsia" w:ascii="Times New Roman" w:hAnsi="Times New Roman" w:eastAsia="仿宋_GB2312" w:cs="Times New Roman"/>
          <w:sz w:val="32"/>
          <w:szCs w:val="32"/>
          <w:u w:val="none"/>
          <w:lang w:val="en-US" w:eastAsia="zh-CN"/>
        </w:rPr>
        <w:t>日止。</w: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default" w:ascii="Times New Roman" w:hAnsi="Times New Roman" w:eastAsia="仿宋_GB2312" w:cs="Times New Roman"/>
          <w:sz w:val="32"/>
          <w:szCs w:val="32"/>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692150</wp:posOffset>
                </wp:positionH>
                <wp:positionV relativeFrom="paragraph">
                  <wp:posOffset>9775825</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5pt;margin-top:769.75pt;height:0pt;width:481.9pt;z-index:251662336;mso-width-relative:page;mso-height-relative:page;" filled="f" stroked="t" coordsize="21600,21600" o:gfxdata="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rqWebdcAAAAO&#10;AQAADwAAAAAAAAABACAAAAA4AAAAZHJzL2Rvd25yZXYueG1sUEsBAhQAFAAAAAgAh07iQIyhaGb7&#10;AQAA6wMAAA4AAAAAAAAAAQAgAAAAPAEAAGRycy9lMm9Eb2MueG1sUEsBAhQACgAAAAAAh07iQAAA&#10;AAAAAAAAAAAAAAQAAAAAAAAAAAAQAAAAFgAAAGRycy9QSwECFAAKAAAAAACHTuJAAAAAAAAAAAAA&#10;AAAABgAAAAAAAAAAABAAAABjAwAAX3JlbHMvUEsFBgAAAAAGAAYAWQEAAKkFAAAAAA==&#10;">
                <v:path arrowok="t"/>
                <v:fill on="f" focussize="0,0"/>
                <v:stroke weight="4.5pt" color="#FF0000" linestyle="thinThick"/>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委托机关</w:t>
      </w:r>
      <w:r>
        <w:rPr>
          <w:rFonts w:hint="default" w:ascii="Times New Roman" w:hAnsi="Times New Roman" w:eastAsia="仿宋_GB2312" w:cs="Times New Roman"/>
          <w:sz w:val="32"/>
          <w:szCs w:val="32"/>
          <w:lang w:val="en-US" w:eastAsia="zh-CN"/>
        </w:rPr>
        <w:t>（盖章）           受委托机构（盖章）</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right="0"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textAlignment w:val="auto"/>
        <w:rPr>
          <w:rFonts w:hint="default" w:ascii="Times New Roman" w:hAnsi="Times New Roman" w:eastAsia="仿宋_GB2312" w:cs="Times New Roman"/>
          <w:sz w:val="32"/>
          <w:szCs w:val="32"/>
        </w:rPr>
      </w:pPr>
      <w:bookmarkStart w:id="0" w:name="_GoBack"/>
      <w:bookmarkEnd w:id="0"/>
      <w:r>
        <w:rPr>
          <w:highlight w:val="none"/>
        </w:rPr>
        <mc:AlternateContent>
          <mc:Choice Requires="wps">
            <w:drawing>
              <wp:anchor distT="0" distB="0" distL="114300" distR="114300" simplePos="0" relativeHeight="251664384" behindDoc="0" locked="0" layoutInCell="1" allowOverlap="1">
                <wp:simplePos x="0" y="0"/>
                <wp:positionH relativeFrom="column">
                  <wp:posOffset>692150</wp:posOffset>
                </wp:positionH>
                <wp:positionV relativeFrom="paragraph">
                  <wp:posOffset>9775825</wp:posOffset>
                </wp:positionV>
                <wp:extent cx="6120130" cy="107950"/>
                <wp:effectExtent l="0" t="4445" r="13970" b="20955"/>
                <wp:wrapNone/>
                <wp:docPr id="5" name="直接连接符 5"/>
                <wp:cNvGraphicFramePr/>
                <a:graphic xmlns:a="http://schemas.openxmlformats.org/drawingml/2006/main">
                  <a:graphicData uri="http://schemas.microsoft.com/office/word/2010/wordprocessingShape">
                    <wps:wsp>
                      <wps:cNvSpPr/>
                      <wps:spPr>
                        <a:xfrm>
                          <a:off x="0" y="0"/>
                          <a:ext cx="6120130" cy="107950"/>
                        </a:xfrm>
                        <a:prstGeom prst="line">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upright="1"/>
                    </wps:wsp>
                  </a:graphicData>
                </a:graphic>
              </wp:anchor>
            </w:drawing>
          </mc:Choice>
          <mc:Fallback>
            <w:pict>
              <v:line id="_x0000_s1026" o:spid="_x0000_s1026" o:spt="20" style="position:absolute;left:0pt;margin-left:54.5pt;margin-top:769.75pt;height:8.5pt;width:481.9pt;z-index:251664384;mso-width-relative:page;mso-height-relative:page;" filled="f" stroked="t" coordsize="21600,21600" o:gfxdata="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">
                <v:fill on="f" focussize="0,0"/>
                <v:stroke color="#BE4B48 [3205]" joinstyle="round"/>
                <v:imagedata o:title=""/>
                <o:lock v:ext="edit" aspectratio="f"/>
              </v:line>
            </w:pict>
          </mc:Fallback>
        </mc:AlternateContent>
      </w:r>
    </w:p>
    <w:sectPr>
      <w:footerReference r:id="rId4" w:type="default"/>
      <w:pgSz w:w="11906" w:h="16838"/>
      <w:pgMar w:top="1440" w:right="1417" w:bottom="1440" w:left="141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highlight w:val="none"/>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69850</wp:posOffset>
              </wp:positionV>
              <wp:extent cx="6120130" cy="0"/>
              <wp:effectExtent l="0" t="28575" r="13970" b="28575"/>
              <wp:wrapNone/>
              <wp:docPr id="8" name="直接连接符 8"/>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5pt;margin-top:5.5pt;height:0pt;width:481.9pt;z-index:251663360;mso-width-relative:page;mso-height-relative:page;" filled="f" stroked="t" coordsize="21600,21600" o:gfxdata="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Iwzfg/WAAAACQEA&#10;AA8AAAAAAAAAAQAgAAAAOAAAAGRycy9kb3ducmV2LnhtbFBLAQIUABQAAAAIAIdO4kDMTt5M+gEA&#10;AOsDAAAOAAAAAAAAAAEAIAAAADsBAABkcnMvZTJvRG9jLnhtbFBLAQIUAAoAAAAAAIdO4kAAAAAA&#10;AAAAAAAAAAAEAAAAAAAAAAAAEAAAABYAAABkcnMvUEsBAhQACgAAAAAAh07iQAAAAAAAAAAAAAAA&#10;AAYAAAAAAAAAAAAQAAAAYQMAAF9yZWxzL1BLBQYAAAAABgAGAFkBAACnBQAAAAA=&#10;">
              <v:path arrowok="t"/>
              <v:fill on="f" focussize="0,0"/>
              <v:stroke weight="4.5pt" color="#FF0000" linestyle="thinThick"/>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B0B6C"/>
    <w:rsid w:val="3EAB0813"/>
    <w:rsid w:val="46BC2685"/>
    <w:rsid w:val="6DDD8D27"/>
    <w:rsid w:val="6FFF1CA2"/>
    <w:rsid w:val="7DEF9ABC"/>
    <w:rsid w:val="7F7FFA67"/>
    <w:rsid w:val="7FF2A59C"/>
    <w:rsid w:val="7FFE59D7"/>
    <w:rsid w:val="9AABAFEC"/>
    <w:rsid w:val="B3FF80F8"/>
    <w:rsid w:val="BFBB4FD9"/>
    <w:rsid w:val="CFF26128"/>
    <w:rsid w:val="DBFD507A"/>
    <w:rsid w:val="DF1F3C14"/>
    <w:rsid w:val="E0E78478"/>
    <w:rsid w:val="E5CADAFC"/>
    <w:rsid w:val="F5DF312A"/>
    <w:rsid w:val="FB9AF149"/>
    <w:rsid w:val="FF7FC554"/>
    <w:rsid w:val="FFBBB6ED"/>
    <w:rsid w:val="FFFFA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sugon</cp:lastModifiedBy>
  <cp:lastPrinted>2021-06-26T18:16:00Z</cp:lastPrinted>
  <dcterms:modified xsi:type="dcterms:W3CDTF">2024-09-10T08:25:48Z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371EC27F1735CAA5E2E9D266A6C82F15</vt:lpwstr>
  </property>
</Properties>
</file>