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003B">
      <w:pPr>
        <w:ind w:firstLine="0" w:firstLineChars="0"/>
        <w:rPr>
          <w:rFonts w:hint="eastAsia" w:ascii="黑体" w:hAnsi="黑体" w:eastAsia="黑体"/>
        </w:rPr>
      </w:pPr>
      <w:bookmarkStart w:id="0" w:name="_GoBack"/>
      <w:bookmarkEnd w:id="0"/>
      <w:r>
        <w:rPr>
          <w:rFonts w:hint="eastAsia" w:ascii="黑体" w:hAnsi="黑体" w:eastAsia="黑体"/>
        </w:rPr>
        <w:t>附件：</w:t>
      </w:r>
    </w:p>
    <w:p w14:paraId="631BCB07">
      <w:pPr>
        <w:ind w:firstLine="0" w:firstLineChars="0"/>
        <w:jc w:val="center"/>
        <w:rPr>
          <w:rFonts w:hint="default" w:ascii="黑体" w:hAnsi="黑体" w:eastAsia="黑体"/>
        </w:rPr>
      </w:pPr>
      <w:r>
        <w:rPr>
          <w:rFonts w:hint="eastAsia" w:ascii="方正小标宋简体" w:eastAsia="方正小标宋简体"/>
          <w:sz w:val="36"/>
          <w:szCs w:val="36"/>
          <w:lang w:eastAsia="zh-CN"/>
        </w:rPr>
        <w:t>天津市</w:t>
      </w:r>
      <w:r>
        <w:rPr>
          <w:rFonts w:hint="eastAsia" w:ascii="方正小标宋简体" w:eastAsia="方正小标宋简体"/>
          <w:sz w:val="36"/>
          <w:szCs w:val="36"/>
        </w:rPr>
        <w:t>工程建设项目招标投标行政监督部门职责</w:t>
      </w:r>
    </w:p>
    <w:tbl>
      <w:tblPr>
        <w:tblStyle w:val="8"/>
        <w:tblpPr w:leftFromText="180" w:rightFromText="180" w:vertAnchor="text" w:horzAnchor="page" w:tblpX="1468" w:tblpY="601"/>
        <w:tblOverlap w:val="never"/>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2356"/>
        <w:gridCol w:w="4543"/>
        <w:gridCol w:w="1806"/>
        <w:gridCol w:w="4138"/>
        <w:gridCol w:w="775"/>
      </w:tblGrid>
      <w:tr w14:paraId="107C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22" w:type="dxa"/>
            <w:shd w:val="clear" w:color="auto" w:fill="auto"/>
            <w:vAlign w:val="center"/>
          </w:tcPr>
          <w:p w14:paraId="262F2C48">
            <w:pPr>
              <w:ind w:firstLine="0" w:firstLineChars="0"/>
              <w:jc w:val="center"/>
              <w:rPr>
                <w:rFonts w:eastAsia="黑体" w:cs="Times New Roman"/>
                <w:color w:val="000000"/>
                <w:kern w:val="0"/>
                <w:sz w:val="24"/>
                <w:szCs w:val="24"/>
              </w:rPr>
            </w:pPr>
            <w:r>
              <w:rPr>
                <w:rFonts w:eastAsia="黑体" w:cs="Times New Roman"/>
                <w:color w:val="000000"/>
                <w:kern w:val="0"/>
                <w:sz w:val="24"/>
                <w:szCs w:val="24"/>
              </w:rPr>
              <w:t>序号</w:t>
            </w:r>
          </w:p>
        </w:tc>
        <w:tc>
          <w:tcPr>
            <w:tcW w:w="2356" w:type="dxa"/>
            <w:shd w:val="clear" w:color="auto" w:fill="auto"/>
            <w:vAlign w:val="center"/>
          </w:tcPr>
          <w:p w14:paraId="5BF28E7F">
            <w:pPr>
              <w:ind w:firstLine="0" w:firstLineChars="0"/>
              <w:jc w:val="center"/>
              <w:rPr>
                <w:rFonts w:eastAsia="黑体" w:cs="Times New Roman"/>
                <w:color w:val="000000"/>
                <w:kern w:val="0"/>
                <w:sz w:val="24"/>
                <w:szCs w:val="24"/>
              </w:rPr>
            </w:pPr>
            <w:r>
              <w:rPr>
                <w:rFonts w:eastAsia="黑体" w:cs="Times New Roman"/>
                <w:color w:val="000000"/>
                <w:kern w:val="0"/>
                <w:sz w:val="24"/>
                <w:szCs w:val="24"/>
              </w:rPr>
              <w:t>项目类别</w:t>
            </w:r>
          </w:p>
        </w:tc>
        <w:tc>
          <w:tcPr>
            <w:tcW w:w="4543" w:type="dxa"/>
            <w:shd w:val="clear" w:color="auto" w:fill="auto"/>
            <w:vAlign w:val="center"/>
          </w:tcPr>
          <w:p w14:paraId="5B992CFB">
            <w:pPr>
              <w:ind w:firstLine="0" w:firstLineChars="0"/>
              <w:jc w:val="center"/>
              <w:rPr>
                <w:rFonts w:eastAsia="黑体" w:cs="Times New Roman"/>
                <w:color w:val="000000"/>
                <w:kern w:val="0"/>
                <w:sz w:val="24"/>
                <w:szCs w:val="24"/>
              </w:rPr>
            </w:pPr>
            <w:r>
              <w:rPr>
                <w:rFonts w:eastAsia="黑体" w:cs="Times New Roman"/>
                <w:color w:val="000000"/>
                <w:kern w:val="0"/>
                <w:sz w:val="24"/>
                <w:szCs w:val="24"/>
              </w:rPr>
              <w:t>项目内容</w:t>
            </w:r>
          </w:p>
        </w:tc>
        <w:tc>
          <w:tcPr>
            <w:tcW w:w="5944" w:type="dxa"/>
            <w:gridSpan w:val="2"/>
            <w:shd w:val="clear" w:color="auto" w:fill="auto"/>
            <w:vAlign w:val="center"/>
          </w:tcPr>
          <w:p w14:paraId="35F014C5">
            <w:pPr>
              <w:ind w:firstLine="0" w:firstLineChars="0"/>
              <w:jc w:val="center"/>
              <w:rPr>
                <w:rFonts w:eastAsia="黑体" w:cs="Times New Roman"/>
                <w:color w:val="000000"/>
                <w:kern w:val="0"/>
                <w:sz w:val="24"/>
                <w:szCs w:val="24"/>
              </w:rPr>
            </w:pPr>
            <w:r>
              <w:rPr>
                <w:rFonts w:eastAsia="黑体" w:cs="Times New Roman"/>
                <w:color w:val="000000"/>
                <w:kern w:val="0"/>
                <w:sz w:val="24"/>
                <w:szCs w:val="24"/>
              </w:rPr>
              <w:t>行政监管部门及监管层级</w:t>
            </w:r>
          </w:p>
        </w:tc>
        <w:tc>
          <w:tcPr>
            <w:tcW w:w="775" w:type="dxa"/>
            <w:shd w:val="clear" w:color="auto" w:fill="auto"/>
            <w:vAlign w:val="center"/>
          </w:tcPr>
          <w:p w14:paraId="539E94DA">
            <w:pPr>
              <w:ind w:firstLine="0" w:firstLineChars="0"/>
              <w:jc w:val="center"/>
              <w:rPr>
                <w:rFonts w:eastAsia="黑体" w:cs="Times New Roman"/>
                <w:color w:val="000000"/>
                <w:kern w:val="0"/>
                <w:sz w:val="24"/>
                <w:szCs w:val="24"/>
              </w:rPr>
            </w:pPr>
            <w:r>
              <w:rPr>
                <w:rFonts w:eastAsia="黑体" w:cs="Times New Roman"/>
                <w:color w:val="000000"/>
                <w:kern w:val="0"/>
                <w:sz w:val="24"/>
                <w:szCs w:val="24"/>
              </w:rPr>
              <w:t>备注</w:t>
            </w:r>
          </w:p>
        </w:tc>
      </w:tr>
      <w:tr w14:paraId="3C4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2" w:type="dxa"/>
            <w:shd w:val="clear" w:color="auto" w:fill="auto"/>
            <w:vAlign w:val="center"/>
          </w:tcPr>
          <w:p w14:paraId="24EDA33C">
            <w:pPr>
              <w:ind w:firstLine="0" w:firstLineChars="0"/>
              <w:jc w:val="center"/>
              <w:rPr>
                <w:rFonts w:hint="eastAsia" w:cs="Times New Roman"/>
                <w:color w:val="auto"/>
                <w:kern w:val="0"/>
                <w:sz w:val="24"/>
                <w:szCs w:val="24"/>
                <w:highlight w:val="none"/>
              </w:rPr>
            </w:pPr>
            <w:r>
              <w:rPr>
                <w:rFonts w:hint="default" w:cs="Times New Roman"/>
                <w:color w:val="auto"/>
                <w:kern w:val="0"/>
                <w:sz w:val="24"/>
                <w:szCs w:val="24"/>
                <w:highlight w:val="none"/>
              </w:rPr>
              <w:t>1</w:t>
            </w:r>
          </w:p>
        </w:tc>
        <w:tc>
          <w:tcPr>
            <w:tcW w:w="2356" w:type="dxa"/>
            <w:shd w:val="clear" w:color="auto" w:fill="auto"/>
            <w:vAlign w:val="center"/>
          </w:tcPr>
          <w:p w14:paraId="51D4A065">
            <w:pPr>
              <w:ind w:firstLine="0" w:firstLineChars="0"/>
              <w:rPr>
                <w:rFonts w:cs="Times New Roman"/>
                <w:color w:val="auto"/>
                <w:kern w:val="0"/>
                <w:sz w:val="24"/>
                <w:szCs w:val="24"/>
                <w:highlight w:val="none"/>
              </w:rPr>
            </w:pPr>
            <w:r>
              <w:rPr>
                <w:rFonts w:cs="Times New Roman"/>
                <w:color w:val="auto"/>
                <w:kern w:val="0"/>
                <w:sz w:val="24"/>
                <w:szCs w:val="24"/>
                <w:highlight w:val="none"/>
              </w:rPr>
              <w:t>能源工程</w:t>
            </w:r>
          </w:p>
        </w:tc>
        <w:tc>
          <w:tcPr>
            <w:tcW w:w="4543" w:type="dxa"/>
            <w:shd w:val="clear" w:color="auto" w:fill="auto"/>
            <w:vAlign w:val="center"/>
          </w:tcPr>
          <w:p w14:paraId="1C1B2E98">
            <w:pPr>
              <w:ind w:firstLine="0" w:firstLineChars="0"/>
              <w:rPr>
                <w:rFonts w:cs="Times New Roman"/>
                <w:color w:val="auto"/>
                <w:kern w:val="0"/>
                <w:sz w:val="24"/>
                <w:szCs w:val="24"/>
                <w:highlight w:val="none"/>
              </w:rPr>
            </w:pPr>
            <w:r>
              <w:rPr>
                <w:rFonts w:hint="eastAsia" w:cs="Times New Roman"/>
                <w:color w:val="auto"/>
                <w:kern w:val="0"/>
                <w:sz w:val="24"/>
                <w:szCs w:val="24"/>
                <w:highlight w:val="none"/>
                <w:lang w:eastAsia="zh-CN"/>
              </w:rPr>
              <w:t>石油和</w:t>
            </w:r>
            <w:r>
              <w:rPr>
                <w:rFonts w:cs="Times New Roman"/>
                <w:color w:val="auto"/>
                <w:kern w:val="0"/>
                <w:sz w:val="24"/>
                <w:szCs w:val="24"/>
                <w:highlight w:val="none"/>
              </w:rPr>
              <w:t>天然气（长输管道）、电力、新能源等能源基础设施工程</w:t>
            </w:r>
          </w:p>
        </w:tc>
        <w:tc>
          <w:tcPr>
            <w:tcW w:w="1806" w:type="dxa"/>
            <w:shd w:val="clear" w:color="auto" w:fill="auto"/>
            <w:vAlign w:val="center"/>
          </w:tcPr>
          <w:p w14:paraId="6000C237">
            <w:pPr>
              <w:ind w:firstLine="0" w:firstLineChars="0"/>
              <w:jc w:val="center"/>
              <w:rPr>
                <w:rFonts w:cs="Times New Roman"/>
                <w:color w:val="auto"/>
                <w:kern w:val="0"/>
                <w:sz w:val="24"/>
                <w:szCs w:val="24"/>
                <w:highlight w:val="none"/>
              </w:rPr>
            </w:pPr>
            <w:r>
              <w:rPr>
                <w:rFonts w:hint="eastAsia" w:cs="Times New Roman"/>
                <w:color w:val="auto"/>
                <w:kern w:val="0"/>
                <w:sz w:val="24"/>
                <w:szCs w:val="24"/>
                <w:highlight w:val="none"/>
                <w:lang w:eastAsia="zh-CN"/>
              </w:rPr>
              <w:t>发展改革、工业和信息化</w:t>
            </w:r>
            <w:r>
              <w:rPr>
                <w:rFonts w:cs="Times New Roman"/>
                <w:color w:val="auto"/>
                <w:kern w:val="0"/>
                <w:sz w:val="24"/>
                <w:szCs w:val="24"/>
                <w:highlight w:val="none"/>
              </w:rPr>
              <w:t>部门</w:t>
            </w:r>
          </w:p>
        </w:tc>
        <w:tc>
          <w:tcPr>
            <w:tcW w:w="4138" w:type="dxa"/>
            <w:shd w:val="clear" w:color="auto" w:fill="auto"/>
            <w:vAlign w:val="center"/>
          </w:tcPr>
          <w:p w14:paraId="64095802">
            <w:pPr>
              <w:numPr>
                <w:ilvl w:val="0"/>
                <w:numId w:val="0"/>
              </w:numPr>
              <w:jc w:val="left"/>
              <w:rPr>
                <w:rFonts w:cs="Times New Roman"/>
                <w:color w:val="auto"/>
                <w:kern w:val="0"/>
                <w:sz w:val="24"/>
                <w:szCs w:val="24"/>
                <w:highlight w:val="none"/>
              </w:rPr>
            </w:pPr>
            <w:r>
              <w:rPr>
                <w:rFonts w:hint="eastAsia" w:cs="Times New Roman"/>
                <w:color w:val="auto"/>
                <w:kern w:val="0"/>
                <w:sz w:val="24"/>
                <w:szCs w:val="24"/>
                <w:highlight w:val="none"/>
                <w:lang w:val="en-US" w:eastAsia="zh-CN"/>
              </w:rPr>
              <w:t>1.</w:t>
            </w:r>
            <w:r>
              <w:rPr>
                <w:rFonts w:hint="eastAsia" w:cs="Times New Roman"/>
                <w:color w:val="auto"/>
                <w:kern w:val="0"/>
                <w:sz w:val="24"/>
                <w:szCs w:val="24"/>
                <w:highlight w:val="none"/>
                <w:lang w:eastAsia="zh-CN"/>
              </w:rPr>
              <w:t>电力项目（含新能源发电）由项目审批、核准或备案部门的同级工业和信息化部门会同发展改革部门实施监督。</w:t>
            </w:r>
          </w:p>
          <w:p w14:paraId="01093AEF">
            <w:pPr>
              <w:ind w:firstLine="0" w:firstLineChars="0"/>
              <w:jc w:val="left"/>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2.其他能源项目由项目审批、核准或备案部门的同级发展改革部门实施监督。</w:t>
            </w:r>
          </w:p>
        </w:tc>
        <w:tc>
          <w:tcPr>
            <w:tcW w:w="775" w:type="dxa"/>
            <w:shd w:val="clear" w:color="auto" w:fill="auto"/>
            <w:vAlign w:val="center"/>
          </w:tcPr>
          <w:p w14:paraId="6CDE1D6F">
            <w:pPr>
              <w:ind w:firstLine="0" w:firstLineChars="0"/>
              <w:rPr>
                <w:rFonts w:cs="Times New Roman"/>
                <w:color w:val="auto"/>
                <w:kern w:val="0"/>
                <w:sz w:val="24"/>
                <w:szCs w:val="24"/>
                <w:highlight w:val="none"/>
              </w:rPr>
            </w:pPr>
            <w:r>
              <w:rPr>
                <w:rFonts w:cs="Times New Roman"/>
                <w:color w:val="auto"/>
                <w:kern w:val="0"/>
                <w:sz w:val="24"/>
                <w:szCs w:val="24"/>
                <w:highlight w:val="none"/>
              </w:rPr>
              <w:t>　</w:t>
            </w:r>
          </w:p>
        </w:tc>
      </w:tr>
      <w:tr w14:paraId="47C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2" w:type="dxa"/>
            <w:shd w:val="clear" w:color="auto" w:fill="auto"/>
            <w:vAlign w:val="center"/>
          </w:tcPr>
          <w:p w14:paraId="4F48B9FB">
            <w:pPr>
              <w:ind w:firstLine="0" w:firstLineChars="0"/>
              <w:jc w:val="center"/>
              <w:rPr>
                <w:rFonts w:cs="Times New Roman"/>
                <w:color w:val="auto"/>
                <w:kern w:val="0"/>
                <w:sz w:val="24"/>
                <w:szCs w:val="24"/>
                <w:highlight w:val="none"/>
              </w:rPr>
            </w:pPr>
            <w:r>
              <w:rPr>
                <w:rFonts w:hint="eastAsia" w:cs="Times New Roman"/>
                <w:color w:val="auto"/>
                <w:kern w:val="0"/>
                <w:sz w:val="24"/>
                <w:szCs w:val="24"/>
                <w:highlight w:val="none"/>
              </w:rPr>
              <w:t>2</w:t>
            </w:r>
          </w:p>
        </w:tc>
        <w:tc>
          <w:tcPr>
            <w:tcW w:w="2356" w:type="dxa"/>
            <w:shd w:val="clear" w:color="auto" w:fill="auto"/>
            <w:vAlign w:val="center"/>
          </w:tcPr>
          <w:p w14:paraId="2004448B">
            <w:pPr>
              <w:ind w:firstLine="0" w:firstLineChars="0"/>
              <w:rPr>
                <w:rFonts w:hint="eastAsia" w:eastAsia="仿宋_GB2312" w:cs="Times New Roman"/>
                <w:color w:val="auto"/>
                <w:kern w:val="0"/>
                <w:sz w:val="24"/>
                <w:szCs w:val="24"/>
                <w:highlight w:val="none"/>
                <w:lang w:eastAsia="zh-CN"/>
              </w:rPr>
            </w:pPr>
            <w:r>
              <w:rPr>
                <w:rFonts w:cs="Times New Roman"/>
                <w:color w:val="auto"/>
                <w:kern w:val="0"/>
                <w:sz w:val="24"/>
                <w:szCs w:val="24"/>
                <w:highlight w:val="none"/>
              </w:rPr>
              <w:t>自然资源工程</w:t>
            </w:r>
            <w:r>
              <w:rPr>
                <w:rFonts w:hint="eastAsia" w:cs="Times New Roman"/>
                <w:color w:val="auto"/>
                <w:kern w:val="0"/>
                <w:sz w:val="24"/>
                <w:szCs w:val="24"/>
                <w:highlight w:val="none"/>
                <w:lang w:eastAsia="zh-CN"/>
              </w:rPr>
              <w:t>和林草工程</w:t>
            </w:r>
          </w:p>
        </w:tc>
        <w:tc>
          <w:tcPr>
            <w:tcW w:w="4543" w:type="dxa"/>
            <w:shd w:val="clear" w:color="auto" w:fill="auto"/>
            <w:vAlign w:val="center"/>
          </w:tcPr>
          <w:p w14:paraId="42D9D5AF">
            <w:pPr>
              <w:ind w:firstLine="0" w:firstLineChars="0"/>
              <w:rPr>
                <w:rFonts w:hint="eastAsia" w:eastAsia="仿宋_GB2312" w:cs="Times New Roman"/>
                <w:color w:val="auto"/>
                <w:kern w:val="0"/>
                <w:sz w:val="24"/>
                <w:szCs w:val="24"/>
                <w:highlight w:val="none"/>
                <w:lang w:eastAsia="zh-CN"/>
              </w:rPr>
            </w:pPr>
            <w:r>
              <w:rPr>
                <w:rFonts w:cs="Times New Roman"/>
                <w:color w:val="auto"/>
                <w:kern w:val="0"/>
                <w:sz w:val="24"/>
                <w:szCs w:val="24"/>
                <w:highlight w:val="none"/>
              </w:rPr>
              <w:t>土地综合整治、生态保护修复等</w:t>
            </w:r>
            <w:r>
              <w:rPr>
                <w:rFonts w:hint="eastAsia" w:cs="Times New Roman"/>
                <w:color w:val="auto"/>
                <w:kern w:val="0"/>
                <w:sz w:val="24"/>
                <w:szCs w:val="24"/>
                <w:highlight w:val="none"/>
                <w:lang w:eastAsia="zh-CN"/>
              </w:rPr>
              <w:t>自然资源工程；</w:t>
            </w:r>
            <w:r>
              <w:rPr>
                <w:rFonts w:cs="Times New Roman"/>
                <w:color w:val="auto"/>
                <w:kern w:val="0"/>
                <w:sz w:val="24"/>
                <w:szCs w:val="24"/>
                <w:highlight w:val="none"/>
              </w:rPr>
              <w:t>自然保护地体系建设、</w:t>
            </w:r>
            <w:r>
              <w:rPr>
                <w:rFonts w:hint="eastAsia" w:cs="Times New Roman"/>
                <w:color w:val="auto"/>
                <w:kern w:val="0"/>
                <w:sz w:val="24"/>
                <w:szCs w:val="24"/>
                <w:highlight w:val="none"/>
                <w:lang w:eastAsia="zh-CN"/>
              </w:rPr>
              <w:t>湿地保护、防护林、天然林保护、</w:t>
            </w:r>
            <w:r>
              <w:rPr>
                <w:rFonts w:cs="Times New Roman"/>
                <w:color w:val="auto"/>
                <w:kern w:val="0"/>
                <w:sz w:val="24"/>
                <w:szCs w:val="24"/>
                <w:highlight w:val="none"/>
              </w:rPr>
              <w:t>野生动植物保护、草原生态保护修复、森林草原防火、林草有害生物防治、林草种苗建设</w:t>
            </w:r>
            <w:r>
              <w:rPr>
                <w:rFonts w:hint="eastAsia" w:cs="Times New Roman"/>
                <w:color w:val="auto"/>
                <w:kern w:val="0"/>
                <w:sz w:val="24"/>
                <w:szCs w:val="24"/>
                <w:highlight w:val="none"/>
              </w:rPr>
              <w:t>等</w:t>
            </w:r>
            <w:r>
              <w:rPr>
                <w:rFonts w:hint="eastAsia" w:cs="Times New Roman"/>
                <w:color w:val="auto"/>
                <w:kern w:val="0"/>
                <w:sz w:val="24"/>
                <w:szCs w:val="24"/>
                <w:highlight w:val="none"/>
                <w:lang w:eastAsia="zh-CN"/>
              </w:rPr>
              <w:t>林草工程</w:t>
            </w:r>
          </w:p>
        </w:tc>
        <w:tc>
          <w:tcPr>
            <w:tcW w:w="1806" w:type="dxa"/>
            <w:shd w:val="clear" w:color="auto" w:fill="auto"/>
            <w:vAlign w:val="center"/>
          </w:tcPr>
          <w:p w14:paraId="31ACD5FD">
            <w:pPr>
              <w:ind w:firstLine="0" w:firstLineChars="0"/>
              <w:jc w:val="center"/>
              <w:rPr>
                <w:rFonts w:hint="eastAsia" w:eastAsia="仿宋_GB2312" w:cs="Times New Roman"/>
                <w:color w:val="auto"/>
                <w:kern w:val="0"/>
                <w:sz w:val="24"/>
                <w:szCs w:val="24"/>
                <w:highlight w:val="none"/>
                <w:lang w:eastAsia="zh-CN"/>
              </w:rPr>
            </w:pPr>
            <w:r>
              <w:rPr>
                <w:rFonts w:cs="Times New Roman"/>
                <w:color w:val="auto"/>
                <w:kern w:val="0"/>
                <w:sz w:val="24"/>
                <w:szCs w:val="24"/>
                <w:highlight w:val="none"/>
              </w:rPr>
              <w:t>自然资源部门</w:t>
            </w:r>
            <w:r>
              <w:rPr>
                <w:rFonts w:hint="eastAsia" w:cs="Times New Roman"/>
                <w:color w:val="auto"/>
                <w:kern w:val="0"/>
                <w:sz w:val="24"/>
                <w:szCs w:val="24"/>
                <w:highlight w:val="none"/>
                <w:lang w:eastAsia="zh-CN"/>
              </w:rPr>
              <w:t>（林业和草原部门）</w:t>
            </w:r>
          </w:p>
        </w:tc>
        <w:tc>
          <w:tcPr>
            <w:tcW w:w="4138" w:type="dxa"/>
            <w:shd w:val="clear" w:color="auto" w:fill="auto"/>
            <w:vAlign w:val="center"/>
          </w:tcPr>
          <w:p w14:paraId="5A447E66">
            <w:pPr>
              <w:ind w:firstLine="0" w:firstLineChars="0"/>
              <w:jc w:val="left"/>
              <w:rPr>
                <w:rFonts w:hint="eastAsia" w:cs="Times New Roman"/>
                <w:color w:val="auto"/>
                <w:kern w:val="0"/>
                <w:sz w:val="24"/>
                <w:szCs w:val="24"/>
                <w:highlight w:val="none"/>
              </w:rPr>
            </w:pPr>
            <w:r>
              <w:rPr>
                <w:rFonts w:hint="eastAsia" w:cs="Times New Roman"/>
                <w:color w:val="auto"/>
                <w:kern w:val="0"/>
                <w:sz w:val="24"/>
                <w:szCs w:val="24"/>
                <w:highlight w:val="none"/>
                <w:lang w:val="en-US" w:eastAsia="zh-CN"/>
              </w:rPr>
              <w:t>1.自然资源工程</w:t>
            </w:r>
            <w:r>
              <w:rPr>
                <w:rFonts w:hint="eastAsia" w:cs="Times New Roman"/>
                <w:color w:val="auto"/>
                <w:kern w:val="0"/>
                <w:sz w:val="24"/>
                <w:szCs w:val="24"/>
                <w:highlight w:val="none"/>
              </w:rPr>
              <w:t>由项目</w:t>
            </w:r>
            <w:r>
              <w:rPr>
                <w:rFonts w:hint="eastAsia" w:cs="Times New Roman"/>
                <w:color w:val="auto"/>
                <w:kern w:val="0"/>
                <w:sz w:val="24"/>
                <w:szCs w:val="24"/>
                <w:highlight w:val="none"/>
                <w:lang w:eastAsia="zh-CN"/>
              </w:rPr>
              <w:t>审批、</w:t>
            </w:r>
            <w:r>
              <w:rPr>
                <w:rFonts w:hint="eastAsia" w:cs="Times New Roman"/>
                <w:color w:val="auto"/>
                <w:kern w:val="0"/>
                <w:sz w:val="24"/>
                <w:szCs w:val="24"/>
                <w:highlight w:val="none"/>
              </w:rPr>
              <w:t>核准</w:t>
            </w:r>
            <w:r>
              <w:rPr>
                <w:rFonts w:hint="eastAsia" w:cs="Times New Roman"/>
                <w:color w:val="auto"/>
                <w:kern w:val="0"/>
                <w:sz w:val="24"/>
                <w:szCs w:val="24"/>
                <w:highlight w:val="none"/>
                <w:lang w:eastAsia="zh-CN"/>
              </w:rPr>
              <w:t>或备案</w:t>
            </w:r>
            <w:r>
              <w:rPr>
                <w:rFonts w:hint="eastAsia" w:cs="Times New Roman"/>
                <w:color w:val="auto"/>
                <w:kern w:val="0"/>
                <w:sz w:val="24"/>
                <w:szCs w:val="24"/>
                <w:highlight w:val="none"/>
              </w:rPr>
              <w:t>部门的同级自然资源部门实施监督。</w:t>
            </w:r>
          </w:p>
          <w:p w14:paraId="4CFAAF48">
            <w:pPr>
              <w:ind w:firstLine="0" w:firstLineChars="0"/>
              <w:jc w:val="left"/>
              <w:rPr>
                <w:rFonts w:cs="Times New Roman"/>
                <w:color w:val="auto"/>
                <w:kern w:val="0"/>
                <w:sz w:val="24"/>
                <w:szCs w:val="24"/>
                <w:highlight w:val="none"/>
              </w:rPr>
            </w:pPr>
            <w:r>
              <w:rPr>
                <w:rFonts w:hint="eastAsia" w:cs="Times New Roman"/>
                <w:color w:val="auto"/>
                <w:kern w:val="0"/>
                <w:sz w:val="24"/>
                <w:szCs w:val="24"/>
                <w:highlight w:val="none"/>
                <w:lang w:val="en-US" w:eastAsia="zh-CN"/>
              </w:rPr>
              <w:t>2</w:t>
            </w:r>
            <w:r>
              <w:rPr>
                <w:rFonts w:hint="eastAsia" w:cs="Times New Roman"/>
                <w:color w:val="auto"/>
                <w:kern w:val="0"/>
                <w:sz w:val="24"/>
                <w:szCs w:val="24"/>
                <w:highlight w:val="none"/>
              </w:rPr>
              <w:t>.</w:t>
            </w:r>
            <w:r>
              <w:rPr>
                <w:rFonts w:hint="default" w:cs="Times New Roman"/>
                <w:color w:val="auto"/>
                <w:kern w:val="0"/>
                <w:sz w:val="24"/>
                <w:szCs w:val="24"/>
                <w:highlight w:val="none"/>
              </w:rPr>
              <w:t>市</w:t>
            </w:r>
            <w:r>
              <w:rPr>
                <w:rFonts w:hint="eastAsia" w:cs="Times New Roman"/>
                <w:color w:val="auto"/>
                <w:kern w:val="0"/>
                <w:sz w:val="24"/>
                <w:szCs w:val="24"/>
                <w:highlight w:val="none"/>
                <w:lang w:eastAsia="zh-CN"/>
              </w:rPr>
              <w:t>林业局</w:t>
            </w:r>
            <w:r>
              <w:rPr>
                <w:rFonts w:hint="eastAsia" w:cs="Times New Roman"/>
                <w:color w:val="auto"/>
                <w:kern w:val="0"/>
                <w:sz w:val="24"/>
                <w:szCs w:val="24"/>
                <w:highlight w:val="none"/>
              </w:rPr>
              <w:t>直属单位实施的</w:t>
            </w:r>
            <w:r>
              <w:rPr>
                <w:rFonts w:hint="eastAsia" w:cs="Times New Roman"/>
                <w:color w:val="auto"/>
                <w:kern w:val="0"/>
                <w:sz w:val="24"/>
                <w:szCs w:val="24"/>
                <w:highlight w:val="none"/>
                <w:lang w:eastAsia="zh-CN"/>
              </w:rPr>
              <w:t>林草工程</w:t>
            </w:r>
            <w:r>
              <w:rPr>
                <w:rFonts w:hint="eastAsia" w:cs="Times New Roman"/>
                <w:color w:val="auto"/>
                <w:kern w:val="0"/>
                <w:sz w:val="24"/>
                <w:szCs w:val="24"/>
                <w:highlight w:val="none"/>
              </w:rPr>
              <w:t>，由</w:t>
            </w:r>
            <w:r>
              <w:rPr>
                <w:rFonts w:hint="default" w:cs="Times New Roman"/>
                <w:color w:val="auto"/>
                <w:kern w:val="0"/>
                <w:sz w:val="24"/>
                <w:szCs w:val="24"/>
                <w:highlight w:val="none"/>
              </w:rPr>
              <w:t>市</w:t>
            </w:r>
            <w:r>
              <w:rPr>
                <w:rFonts w:hint="eastAsia" w:cs="Times New Roman"/>
                <w:color w:val="auto"/>
                <w:kern w:val="0"/>
                <w:sz w:val="24"/>
                <w:szCs w:val="24"/>
                <w:highlight w:val="none"/>
                <w:lang w:eastAsia="zh-CN"/>
              </w:rPr>
              <w:t>林业局</w:t>
            </w:r>
            <w:r>
              <w:rPr>
                <w:rFonts w:hint="eastAsia" w:cs="Times New Roman"/>
                <w:color w:val="auto"/>
                <w:kern w:val="0"/>
                <w:sz w:val="24"/>
                <w:szCs w:val="24"/>
                <w:highlight w:val="none"/>
              </w:rPr>
              <w:t>实施监督。</w:t>
            </w:r>
          </w:p>
          <w:p w14:paraId="0B91C535">
            <w:pPr>
              <w:ind w:firstLine="0" w:firstLineChars="0"/>
              <w:jc w:val="left"/>
              <w:rPr>
                <w:rFonts w:cs="Times New Roman"/>
                <w:color w:val="auto"/>
                <w:kern w:val="0"/>
                <w:sz w:val="24"/>
                <w:szCs w:val="24"/>
                <w:highlight w:val="none"/>
              </w:rPr>
            </w:pPr>
            <w:r>
              <w:rPr>
                <w:rFonts w:hint="eastAsia" w:cs="Times New Roman"/>
                <w:color w:val="auto"/>
                <w:kern w:val="0"/>
                <w:sz w:val="24"/>
                <w:szCs w:val="24"/>
                <w:highlight w:val="none"/>
                <w:lang w:val="en-US" w:eastAsia="zh-CN"/>
              </w:rPr>
              <w:t>3.</w:t>
            </w:r>
            <w:r>
              <w:rPr>
                <w:rFonts w:hint="eastAsia" w:cs="Times New Roman"/>
                <w:color w:val="auto"/>
                <w:kern w:val="0"/>
                <w:sz w:val="24"/>
                <w:szCs w:val="24"/>
                <w:highlight w:val="none"/>
              </w:rPr>
              <w:t>各</w:t>
            </w:r>
            <w:r>
              <w:rPr>
                <w:rFonts w:hint="default" w:cs="Times New Roman"/>
                <w:color w:val="auto"/>
                <w:kern w:val="0"/>
                <w:sz w:val="24"/>
                <w:szCs w:val="24"/>
                <w:highlight w:val="none"/>
              </w:rPr>
              <w:t>区</w:t>
            </w:r>
            <w:r>
              <w:rPr>
                <w:rFonts w:hint="eastAsia" w:cs="Times New Roman"/>
                <w:color w:val="auto"/>
                <w:kern w:val="0"/>
                <w:sz w:val="24"/>
                <w:szCs w:val="24"/>
                <w:highlight w:val="none"/>
              </w:rPr>
              <w:t>林业和草原部门分别对本行政区域内林草工程实施监督。</w:t>
            </w:r>
          </w:p>
          <w:p w14:paraId="267FBC89">
            <w:pPr>
              <w:ind w:firstLine="0" w:firstLineChars="0"/>
              <w:jc w:val="left"/>
              <w:rPr>
                <w:rFonts w:cs="Times New Roman"/>
                <w:color w:val="auto"/>
                <w:kern w:val="0"/>
                <w:sz w:val="24"/>
                <w:szCs w:val="24"/>
                <w:highlight w:val="none"/>
              </w:rPr>
            </w:pPr>
            <w:r>
              <w:rPr>
                <w:rFonts w:hint="eastAsia" w:cs="Times New Roman"/>
                <w:color w:val="auto"/>
                <w:kern w:val="0"/>
                <w:sz w:val="24"/>
                <w:szCs w:val="24"/>
                <w:highlight w:val="none"/>
                <w:lang w:val="en-US" w:eastAsia="zh-CN"/>
              </w:rPr>
              <w:t>4</w:t>
            </w:r>
            <w:r>
              <w:rPr>
                <w:rFonts w:hint="eastAsia" w:cs="Times New Roman"/>
                <w:color w:val="auto"/>
                <w:kern w:val="0"/>
                <w:sz w:val="24"/>
                <w:szCs w:val="24"/>
                <w:highlight w:val="none"/>
              </w:rPr>
              <w:t>.跨</w:t>
            </w:r>
            <w:r>
              <w:rPr>
                <w:rFonts w:hint="default" w:cs="Times New Roman"/>
                <w:color w:val="auto"/>
                <w:kern w:val="0"/>
                <w:sz w:val="24"/>
                <w:szCs w:val="24"/>
                <w:highlight w:val="none"/>
              </w:rPr>
              <w:t>区</w:t>
            </w:r>
            <w:r>
              <w:rPr>
                <w:rFonts w:hint="eastAsia" w:cs="Times New Roman"/>
                <w:color w:val="auto"/>
                <w:kern w:val="0"/>
                <w:sz w:val="24"/>
                <w:szCs w:val="24"/>
                <w:highlight w:val="none"/>
              </w:rPr>
              <w:t>实施的林草工程，由</w:t>
            </w:r>
            <w:r>
              <w:rPr>
                <w:rFonts w:hint="default" w:cs="Times New Roman"/>
                <w:color w:val="auto"/>
                <w:kern w:val="0"/>
                <w:sz w:val="24"/>
                <w:szCs w:val="24"/>
                <w:highlight w:val="none"/>
              </w:rPr>
              <w:t>市林业局</w:t>
            </w:r>
            <w:r>
              <w:rPr>
                <w:rFonts w:hint="eastAsia" w:cs="Times New Roman"/>
                <w:color w:val="auto"/>
                <w:kern w:val="0"/>
                <w:sz w:val="24"/>
                <w:szCs w:val="24"/>
                <w:highlight w:val="none"/>
              </w:rPr>
              <w:t>实施监督。</w:t>
            </w:r>
          </w:p>
        </w:tc>
        <w:tc>
          <w:tcPr>
            <w:tcW w:w="775" w:type="dxa"/>
            <w:shd w:val="clear" w:color="auto" w:fill="auto"/>
            <w:vAlign w:val="center"/>
          </w:tcPr>
          <w:p w14:paraId="79E69807">
            <w:pPr>
              <w:ind w:firstLine="0" w:firstLineChars="0"/>
              <w:rPr>
                <w:rFonts w:cs="Times New Roman"/>
                <w:color w:val="auto"/>
                <w:kern w:val="0"/>
                <w:sz w:val="24"/>
                <w:szCs w:val="24"/>
                <w:highlight w:val="none"/>
              </w:rPr>
            </w:pPr>
          </w:p>
        </w:tc>
      </w:tr>
      <w:tr w14:paraId="1D9E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522" w:type="dxa"/>
            <w:shd w:val="clear" w:color="auto" w:fill="auto"/>
            <w:vAlign w:val="center"/>
          </w:tcPr>
          <w:p w14:paraId="1DD77B46">
            <w:pPr>
              <w:ind w:firstLine="0" w:firstLineChars="0"/>
              <w:jc w:val="center"/>
              <w:rPr>
                <w:rFonts w:hint="eastAsia" w:cs="Times New Roman"/>
                <w:color w:val="auto"/>
                <w:kern w:val="0"/>
                <w:sz w:val="24"/>
                <w:szCs w:val="24"/>
                <w:highlight w:val="none"/>
              </w:rPr>
            </w:pPr>
            <w:r>
              <w:rPr>
                <w:rFonts w:hint="eastAsia" w:cs="Times New Roman"/>
                <w:color w:val="auto"/>
                <w:kern w:val="0"/>
                <w:sz w:val="24"/>
                <w:szCs w:val="24"/>
                <w:u w:val="none"/>
              </w:rPr>
              <w:t>3</w:t>
            </w:r>
          </w:p>
        </w:tc>
        <w:tc>
          <w:tcPr>
            <w:tcW w:w="2356" w:type="dxa"/>
            <w:shd w:val="clear" w:color="auto" w:fill="auto"/>
            <w:vAlign w:val="center"/>
          </w:tcPr>
          <w:p w14:paraId="3003B4A8">
            <w:pPr>
              <w:ind w:firstLine="0" w:firstLineChars="0"/>
              <w:rPr>
                <w:rFonts w:cs="Times New Roman"/>
                <w:color w:val="auto"/>
                <w:kern w:val="0"/>
                <w:sz w:val="24"/>
                <w:szCs w:val="24"/>
                <w:highlight w:val="none"/>
              </w:rPr>
            </w:pPr>
            <w:r>
              <w:rPr>
                <w:rFonts w:cs="Times New Roman"/>
                <w:color w:val="auto"/>
                <w:kern w:val="0"/>
                <w:sz w:val="24"/>
                <w:szCs w:val="24"/>
                <w:u w:val="none"/>
              </w:rPr>
              <w:t>房屋建筑工程</w:t>
            </w:r>
          </w:p>
        </w:tc>
        <w:tc>
          <w:tcPr>
            <w:tcW w:w="4543" w:type="dxa"/>
            <w:shd w:val="clear" w:color="auto" w:fill="auto"/>
            <w:vAlign w:val="center"/>
          </w:tcPr>
          <w:p w14:paraId="7F67F759">
            <w:pPr>
              <w:ind w:firstLine="0" w:firstLineChars="0"/>
              <w:jc w:val="left"/>
              <w:rPr>
                <w:rFonts w:cs="Times New Roman"/>
                <w:color w:val="auto"/>
                <w:kern w:val="0"/>
                <w:sz w:val="24"/>
                <w:szCs w:val="24"/>
                <w:highlight w:val="none"/>
              </w:rPr>
            </w:pPr>
            <w:r>
              <w:rPr>
                <w:rFonts w:hint="eastAsia" w:cs="Times New Roman"/>
                <w:color w:val="auto"/>
                <w:kern w:val="0"/>
                <w:sz w:val="24"/>
                <w:szCs w:val="24"/>
                <w:u w:val="none"/>
              </w:rPr>
              <w:t>各类房屋建筑及其附属设施和与其配套的线路、管道、设备安装工程</w:t>
            </w:r>
            <w:r>
              <w:rPr>
                <w:rFonts w:hint="eastAsia" w:cs="Times New Roman"/>
                <w:color w:val="auto"/>
                <w:kern w:val="0"/>
                <w:sz w:val="24"/>
                <w:szCs w:val="24"/>
                <w:u w:val="none"/>
                <w:lang w:eastAsia="zh-CN"/>
              </w:rPr>
              <w:t>等</w:t>
            </w:r>
          </w:p>
        </w:tc>
        <w:tc>
          <w:tcPr>
            <w:tcW w:w="1806" w:type="dxa"/>
            <w:shd w:val="clear" w:color="auto" w:fill="auto"/>
            <w:vAlign w:val="center"/>
          </w:tcPr>
          <w:p w14:paraId="68B244CF">
            <w:pPr>
              <w:ind w:firstLine="0" w:firstLineChars="0"/>
              <w:jc w:val="center"/>
              <w:rPr>
                <w:rFonts w:cs="Times New Roman"/>
                <w:color w:val="auto"/>
                <w:kern w:val="0"/>
                <w:sz w:val="24"/>
                <w:szCs w:val="24"/>
                <w:highlight w:val="none"/>
              </w:rPr>
            </w:pPr>
            <w:r>
              <w:rPr>
                <w:rFonts w:cs="Times New Roman"/>
                <w:color w:val="auto"/>
                <w:kern w:val="0"/>
                <w:sz w:val="24"/>
                <w:szCs w:val="24"/>
                <w:u w:val="none"/>
              </w:rPr>
              <w:t>住房和城乡建设部门</w:t>
            </w:r>
          </w:p>
        </w:tc>
        <w:tc>
          <w:tcPr>
            <w:tcW w:w="4138" w:type="dxa"/>
            <w:shd w:val="clear" w:color="auto" w:fill="auto"/>
            <w:vAlign w:val="center"/>
          </w:tcPr>
          <w:p w14:paraId="1FC98B02">
            <w:pPr>
              <w:ind w:firstLine="0" w:firstLineChars="0"/>
              <w:jc w:val="left"/>
              <w:rPr>
                <w:rFonts w:hint="eastAsia" w:cs="Times New Roman"/>
                <w:color w:val="auto"/>
                <w:kern w:val="0"/>
                <w:sz w:val="24"/>
                <w:szCs w:val="24"/>
                <w:highlight w:val="none"/>
                <w:lang w:val="en-US" w:eastAsia="zh-CN"/>
              </w:rPr>
            </w:pPr>
            <w:r>
              <w:rPr>
                <w:rFonts w:hint="eastAsia" w:cs="Times New Roman"/>
                <w:color w:val="auto"/>
                <w:kern w:val="0"/>
                <w:sz w:val="24"/>
                <w:szCs w:val="24"/>
                <w:u w:val="none"/>
              </w:rPr>
              <w:t>市、区住房和城乡建设部门</w:t>
            </w:r>
            <w:r>
              <w:rPr>
                <w:rFonts w:hint="eastAsia" w:cs="Times New Roman"/>
                <w:color w:val="auto"/>
                <w:kern w:val="0"/>
                <w:sz w:val="24"/>
                <w:szCs w:val="24"/>
                <w:u w:val="none"/>
                <w:lang w:eastAsia="zh-CN"/>
              </w:rPr>
              <w:t>按照职责划分对</w:t>
            </w:r>
            <w:r>
              <w:rPr>
                <w:rFonts w:hint="eastAsia" w:cs="Times New Roman"/>
                <w:color w:val="auto"/>
                <w:kern w:val="0"/>
                <w:sz w:val="24"/>
                <w:szCs w:val="24"/>
                <w:u w:val="none"/>
              </w:rPr>
              <w:t>房屋建筑工程实施监督。</w:t>
            </w:r>
          </w:p>
        </w:tc>
        <w:tc>
          <w:tcPr>
            <w:tcW w:w="775" w:type="dxa"/>
            <w:shd w:val="clear" w:color="auto" w:fill="auto"/>
            <w:vAlign w:val="center"/>
          </w:tcPr>
          <w:p w14:paraId="5FF712F1">
            <w:pPr>
              <w:ind w:firstLine="0" w:firstLineChars="0"/>
              <w:jc w:val="center"/>
              <w:rPr>
                <w:rFonts w:cs="Times New Roman"/>
                <w:color w:val="auto"/>
                <w:kern w:val="0"/>
                <w:sz w:val="24"/>
                <w:szCs w:val="24"/>
                <w:highlight w:val="none"/>
              </w:rPr>
            </w:pPr>
          </w:p>
        </w:tc>
      </w:tr>
      <w:tr w14:paraId="5CE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522" w:type="dxa"/>
            <w:vMerge w:val="restart"/>
            <w:shd w:val="clear" w:color="auto" w:fill="auto"/>
            <w:vAlign w:val="center"/>
          </w:tcPr>
          <w:p w14:paraId="6867DA86">
            <w:pPr>
              <w:ind w:firstLine="0" w:firstLineChars="0"/>
              <w:jc w:val="center"/>
              <w:rPr>
                <w:rFonts w:hint="eastAsia" w:cs="Times New Roman"/>
                <w:color w:val="auto"/>
                <w:kern w:val="0"/>
                <w:sz w:val="24"/>
                <w:szCs w:val="24"/>
              </w:rPr>
            </w:pPr>
            <w:r>
              <w:rPr>
                <w:rFonts w:hint="eastAsia" w:cs="Times New Roman"/>
                <w:color w:val="auto"/>
                <w:kern w:val="0"/>
                <w:sz w:val="24"/>
                <w:szCs w:val="24"/>
                <w:highlight w:val="none"/>
              </w:rPr>
              <w:t>4</w:t>
            </w:r>
          </w:p>
        </w:tc>
        <w:tc>
          <w:tcPr>
            <w:tcW w:w="2356" w:type="dxa"/>
            <w:vMerge w:val="restart"/>
            <w:shd w:val="clear" w:color="auto" w:fill="auto"/>
            <w:vAlign w:val="center"/>
          </w:tcPr>
          <w:p w14:paraId="2A419902">
            <w:pPr>
              <w:ind w:firstLine="0" w:firstLineChars="0"/>
              <w:rPr>
                <w:rFonts w:cs="Times New Roman"/>
                <w:color w:val="auto"/>
                <w:kern w:val="0"/>
                <w:sz w:val="24"/>
                <w:szCs w:val="24"/>
              </w:rPr>
            </w:pPr>
            <w:r>
              <w:rPr>
                <w:rFonts w:cs="Times New Roman"/>
                <w:color w:val="auto"/>
                <w:kern w:val="0"/>
                <w:sz w:val="24"/>
                <w:szCs w:val="24"/>
                <w:highlight w:val="none"/>
              </w:rPr>
              <w:t>市政基础设施工程</w:t>
            </w:r>
          </w:p>
        </w:tc>
        <w:tc>
          <w:tcPr>
            <w:tcW w:w="4543" w:type="dxa"/>
            <w:shd w:val="clear" w:color="auto" w:fill="auto"/>
            <w:vAlign w:val="center"/>
          </w:tcPr>
          <w:p w14:paraId="3998F072">
            <w:pPr>
              <w:ind w:firstLine="0" w:firstLineChars="0"/>
              <w:jc w:val="left"/>
              <w:rPr>
                <w:rFonts w:cs="Times New Roman"/>
                <w:i w:val="0"/>
                <w:caps w:val="0"/>
                <w:color w:val="auto"/>
                <w:spacing w:val="0"/>
                <w:kern w:val="0"/>
                <w:sz w:val="24"/>
                <w:szCs w:val="24"/>
                <w:highlight w:val="none"/>
                <w:shd w:val="clear"/>
                <w:lang w:eastAsia="zh-CN" w:bidi="ar"/>
              </w:rPr>
            </w:pPr>
            <w:r>
              <w:rPr>
                <w:rFonts w:hint="eastAsia" w:cs="Times New Roman"/>
                <w:color w:val="auto"/>
                <w:kern w:val="0"/>
                <w:sz w:val="24"/>
                <w:szCs w:val="24"/>
                <w:highlight w:val="none"/>
              </w:rPr>
              <w:t>城市道路工程</w:t>
            </w:r>
            <w:r>
              <w:rPr>
                <w:rFonts w:hint="eastAsia" w:ascii="Times New Roman" w:hAnsi="Times New Roman" w:eastAsia="仿宋_GB2312" w:cs="Times New Roman"/>
                <w:color w:val="auto"/>
                <w:kern w:val="0"/>
                <w:sz w:val="24"/>
                <w:szCs w:val="24"/>
                <w:highlight w:val="none"/>
                <w:shd w:val="clear" w:color="auto" w:fill="auto"/>
              </w:rPr>
              <w:t>（含随路新建的管线工程）</w:t>
            </w:r>
            <w:r>
              <w:rPr>
                <w:rFonts w:hint="eastAsia" w:cs="Times New Roman"/>
                <w:color w:val="auto"/>
                <w:kern w:val="0"/>
                <w:sz w:val="24"/>
                <w:szCs w:val="24"/>
                <w:highlight w:val="none"/>
              </w:rPr>
              <w:t>、</w:t>
            </w:r>
            <w:r>
              <w:rPr>
                <w:rFonts w:hint="eastAsia" w:cs="Times New Roman"/>
                <w:color w:val="auto"/>
                <w:kern w:val="0"/>
                <w:sz w:val="24"/>
                <w:szCs w:val="24"/>
                <w:highlight w:val="none"/>
                <w:lang w:eastAsia="zh-CN"/>
              </w:rPr>
              <w:t>城市桥梁工程、城市隧道工程、轨道交通工程</w:t>
            </w:r>
            <w:r>
              <w:rPr>
                <w:rFonts w:hint="eastAsia" w:cs="Times New Roman"/>
                <w:color w:val="auto"/>
                <w:kern w:val="0"/>
                <w:sz w:val="24"/>
                <w:szCs w:val="24"/>
                <w:highlight w:val="none"/>
              </w:rPr>
              <w:t>等</w:t>
            </w:r>
            <w:r>
              <w:rPr>
                <w:rFonts w:hint="eastAsia" w:cs="Times New Roman"/>
                <w:color w:val="auto"/>
                <w:kern w:val="0"/>
                <w:sz w:val="24"/>
                <w:szCs w:val="24"/>
                <w:highlight w:val="none"/>
                <w:lang w:eastAsia="zh-CN"/>
              </w:rPr>
              <w:t>新建工程</w:t>
            </w:r>
          </w:p>
        </w:tc>
        <w:tc>
          <w:tcPr>
            <w:tcW w:w="1806" w:type="dxa"/>
            <w:shd w:val="clear" w:color="auto" w:fill="auto"/>
            <w:vAlign w:val="center"/>
          </w:tcPr>
          <w:p w14:paraId="14793CD0">
            <w:pPr>
              <w:ind w:firstLine="0" w:firstLineChars="0"/>
              <w:jc w:val="center"/>
              <w:rPr>
                <w:rFonts w:cs="Times New Roman"/>
                <w:color w:val="auto"/>
                <w:kern w:val="0"/>
                <w:sz w:val="24"/>
                <w:szCs w:val="24"/>
                <w:highlight w:val="none"/>
              </w:rPr>
            </w:pPr>
            <w:r>
              <w:rPr>
                <w:rFonts w:cs="Times New Roman"/>
                <w:color w:val="auto"/>
                <w:kern w:val="0"/>
                <w:sz w:val="24"/>
                <w:szCs w:val="24"/>
                <w:u w:val="none"/>
              </w:rPr>
              <w:t>住房和城乡建设部门</w:t>
            </w:r>
          </w:p>
        </w:tc>
        <w:tc>
          <w:tcPr>
            <w:tcW w:w="4138" w:type="dxa"/>
            <w:shd w:val="clear" w:color="auto" w:fill="auto"/>
            <w:vAlign w:val="center"/>
          </w:tcPr>
          <w:p w14:paraId="22ED08F8">
            <w:pPr>
              <w:ind w:firstLine="0" w:firstLineChars="0"/>
              <w:jc w:val="left"/>
              <w:rPr>
                <w:rFonts w:hint="eastAsia" w:cs="Times New Roman"/>
                <w:color w:val="auto"/>
                <w:kern w:val="0"/>
                <w:sz w:val="24"/>
                <w:szCs w:val="24"/>
                <w:highlight w:val="none"/>
              </w:rPr>
            </w:pPr>
            <w:r>
              <w:rPr>
                <w:rFonts w:hint="eastAsia" w:cs="Times New Roman"/>
                <w:color w:val="auto"/>
                <w:kern w:val="0"/>
                <w:sz w:val="24"/>
                <w:szCs w:val="24"/>
                <w:u w:val="none"/>
              </w:rPr>
              <w:t>市、区住房和城乡建设部门</w:t>
            </w:r>
            <w:r>
              <w:rPr>
                <w:rFonts w:hint="eastAsia" w:cs="Times New Roman"/>
                <w:color w:val="auto"/>
                <w:kern w:val="0"/>
                <w:sz w:val="24"/>
                <w:szCs w:val="24"/>
                <w:u w:val="none"/>
                <w:lang w:eastAsia="zh-CN"/>
              </w:rPr>
              <w:t>按照职责划分对</w:t>
            </w:r>
            <w:r>
              <w:rPr>
                <w:rFonts w:hint="eastAsia" w:cs="Times New Roman"/>
                <w:color w:val="auto"/>
                <w:kern w:val="0"/>
                <w:sz w:val="24"/>
                <w:szCs w:val="24"/>
                <w:u w:val="none"/>
              </w:rPr>
              <w:t>市政基础设施工程实施监督。</w:t>
            </w:r>
          </w:p>
        </w:tc>
        <w:tc>
          <w:tcPr>
            <w:tcW w:w="775" w:type="dxa"/>
            <w:shd w:val="clear" w:color="auto" w:fill="auto"/>
            <w:vAlign w:val="center"/>
          </w:tcPr>
          <w:p w14:paraId="3BB7C694">
            <w:pPr>
              <w:ind w:firstLine="0" w:firstLineChars="0"/>
              <w:jc w:val="left"/>
              <w:rPr>
                <w:rFonts w:hint="default" w:cs="Times New Roman"/>
                <w:color w:val="auto"/>
                <w:kern w:val="0"/>
                <w:sz w:val="24"/>
                <w:szCs w:val="24"/>
                <w:highlight w:val="none"/>
              </w:rPr>
            </w:pPr>
          </w:p>
        </w:tc>
      </w:tr>
      <w:tr w14:paraId="1F7F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22" w:type="dxa"/>
            <w:vMerge w:val="continue"/>
            <w:shd w:val="clear" w:color="auto" w:fill="auto"/>
            <w:vAlign w:val="center"/>
          </w:tcPr>
          <w:p w14:paraId="16E813D3">
            <w:pPr>
              <w:ind w:firstLine="0" w:firstLineChars="0"/>
              <w:jc w:val="center"/>
              <w:rPr>
                <w:rFonts w:hint="eastAsia" w:cs="Times New Roman"/>
                <w:color w:val="auto"/>
                <w:kern w:val="0"/>
                <w:sz w:val="24"/>
                <w:szCs w:val="24"/>
              </w:rPr>
            </w:pPr>
          </w:p>
        </w:tc>
        <w:tc>
          <w:tcPr>
            <w:tcW w:w="2356" w:type="dxa"/>
            <w:vMerge w:val="continue"/>
            <w:shd w:val="clear" w:color="auto" w:fill="auto"/>
            <w:vAlign w:val="center"/>
          </w:tcPr>
          <w:p w14:paraId="5B7F6F71">
            <w:pPr>
              <w:ind w:firstLine="0" w:firstLineChars="0"/>
              <w:rPr>
                <w:rFonts w:cs="Times New Roman"/>
                <w:color w:val="auto"/>
                <w:kern w:val="0"/>
                <w:sz w:val="24"/>
                <w:szCs w:val="24"/>
              </w:rPr>
            </w:pPr>
          </w:p>
        </w:tc>
        <w:tc>
          <w:tcPr>
            <w:tcW w:w="4543" w:type="dxa"/>
            <w:shd w:val="clear" w:color="auto" w:fill="auto"/>
            <w:vAlign w:val="center"/>
          </w:tcPr>
          <w:p w14:paraId="28EA1850">
            <w:pPr>
              <w:ind w:firstLine="0" w:firstLineChars="0"/>
              <w:jc w:val="left"/>
              <w:rPr>
                <w:rFonts w:cs="Times New Roman"/>
                <w:color w:val="auto"/>
                <w:kern w:val="0"/>
                <w:sz w:val="24"/>
                <w:szCs w:val="24"/>
              </w:rPr>
            </w:pPr>
            <w:r>
              <w:rPr>
                <w:rFonts w:hint="eastAsia" w:cs="Times New Roman"/>
                <w:i w:val="0"/>
                <w:caps w:val="0"/>
                <w:color w:val="auto"/>
                <w:spacing w:val="0"/>
                <w:kern w:val="0"/>
                <w:sz w:val="24"/>
                <w:szCs w:val="24"/>
                <w:highlight w:val="none"/>
                <w:shd w:val="clear"/>
                <w:lang w:eastAsia="zh-CN" w:bidi="ar"/>
              </w:rPr>
              <w:t>城市道路、桥梁养护维修工程；公园绿化提升改造工程；新建公园绿地工程；功能照明、景观照明工程</w:t>
            </w:r>
            <w:r>
              <w:rPr>
                <w:rFonts w:hint="eastAsia" w:cs="Times New Roman"/>
                <w:color w:val="auto"/>
                <w:kern w:val="0"/>
                <w:sz w:val="24"/>
                <w:szCs w:val="24"/>
                <w:highlight w:val="none"/>
                <w:lang w:val="zh-CN" w:eastAsia="zh-CN"/>
              </w:rPr>
              <w:t>；</w:t>
            </w:r>
            <w:r>
              <w:rPr>
                <w:rStyle w:val="9"/>
                <w:rFonts w:ascii="Times New Roman" w:hAnsi="Times New Roman" w:eastAsia="仿宋_GB2312" w:cs="Times New Roman"/>
                <w:i w:val="0"/>
                <w:caps w:val="0"/>
                <w:color w:val="auto"/>
                <w:spacing w:val="0"/>
                <w:kern w:val="0"/>
                <w:sz w:val="24"/>
                <w:szCs w:val="24"/>
                <w:highlight w:val="none"/>
                <w:shd w:val="clear" w:fill="FFFFFF"/>
                <w:lang w:val="en-US" w:eastAsia="zh-CN" w:bidi="ar"/>
              </w:rPr>
              <w:t>市容市貌建设</w:t>
            </w:r>
            <w:r>
              <w:rPr>
                <w:rStyle w:val="9"/>
                <w:rFonts w:hint="eastAsia" w:cs="Times New Roman"/>
                <w:i w:val="0"/>
                <w:caps w:val="0"/>
                <w:color w:val="auto"/>
                <w:spacing w:val="0"/>
                <w:kern w:val="0"/>
                <w:sz w:val="24"/>
                <w:szCs w:val="24"/>
                <w:highlight w:val="none"/>
                <w:shd w:val="clear" w:fill="FFFFFF"/>
                <w:lang w:val="en-US" w:eastAsia="zh-CN" w:bidi="ar"/>
              </w:rPr>
              <w:t>工程</w:t>
            </w:r>
            <w:r>
              <w:rPr>
                <w:rFonts w:hint="eastAsia" w:cs="Times New Roman"/>
                <w:i w:val="0"/>
                <w:caps w:val="0"/>
                <w:color w:val="auto"/>
                <w:spacing w:val="0"/>
                <w:kern w:val="0"/>
                <w:sz w:val="24"/>
                <w:szCs w:val="24"/>
                <w:highlight w:val="none"/>
                <w:shd w:val="clear"/>
                <w:lang w:eastAsia="zh-CN" w:bidi="ar"/>
              </w:rPr>
              <w:t>等</w:t>
            </w:r>
          </w:p>
        </w:tc>
        <w:tc>
          <w:tcPr>
            <w:tcW w:w="1806" w:type="dxa"/>
            <w:shd w:val="clear" w:color="auto" w:fill="auto"/>
            <w:vAlign w:val="center"/>
          </w:tcPr>
          <w:p w14:paraId="1E0ECE6B">
            <w:pPr>
              <w:ind w:firstLine="0" w:firstLineChars="0"/>
              <w:jc w:val="center"/>
              <w:rPr>
                <w:rFonts w:cs="Times New Roman"/>
                <w:color w:val="auto"/>
                <w:kern w:val="0"/>
                <w:sz w:val="24"/>
                <w:szCs w:val="24"/>
              </w:rPr>
            </w:pPr>
            <w:r>
              <w:rPr>
                <w:rFonts w:cs="Times New Roman"/>
                <w:color w:val="auto"/>
                <w:kern w:val="0"/>
                <w:sz w:val="24"/>
                <w:szCs w:val="24"/>
                <w:highlight w:val="none"/>
              </w:rPr>
              <w:t>城市管理部门</w:t>
            </w:r>
          </w:p>
        </w:tc>
        <w:tc>
          <w:tcPr>
            <w:tcW w:w="4138" w:type="dxa"/>
            <w:shd w:val="clear" w:color="auto" w:fill="auto"/>
            <w:vAlign w:val="center"/>
          </w:tcPr>
          <w:p w14:paraId="7C1505DB">
            <w:pPr>
              <w:ind w:firstLine="0" w:firstLineChars="0"/>
              <w:jc w:val="left"/>
              <w:rPr>
                <w:rFonts w:hint="eastAsia" w:cs="Times New Roman"/>
                <w:color w:val="auto"/>
                <w:kern w:val="0"/>
                <w:sz w:val="24"/>
                <w:szCs w:val="24"/>
              </w:rPr>
            </w:pPr>
            <w:r>
              <w:rPr>
                <w:rFonts w:hint="eastAsia" w:cs="Times New Roman"/>
                <w:color w:val="auto"/>
                <w:kern w:val="0"/>
                <w:sz w:val="24"/>
                <w:szCs w:val="24"/>
                <w:highlight w:val="none"/>
              </w:rPr>
              <w:t>市、</w:t>
            </w:r>
            <w:r>
              <w:rPr>
                <w:rFonts w:hint="default" w:cs="Times New Roman"/>
                <w:color w:val="auto"/>
                <w:kern w:val="0"/>
                <w:sz w:val="24"/>
                <w:szCs w:val="24"/>
                <w:highlight w:val="none"/>
              </w:rPr>
              <w:t>区城市管理</w:t>
            </w:r>
            <w:r>
              <w:rPr>
                <w:rFonts w:hint="eastAsia" w:cs="Times New Roman"/>
                <w:color w:val="auto"/>
                <w:kern w:val="0"/>
                <w:sz w:val="24"/>
                <w:szCs w:val="24"/>
                <w:highlight w:val="none"/>
              </w:rPr>
              <w:t>部门</w:t>
            </w:r>
            <w:r>
              <w:rPr>
                <w:rFonts w:hint="eastAsia" w:cs="Times New Roman"/>
                <w:color w:val="auto"/>
                <w:kern w:val="0"/>
                <w:sz w:val="24"/>
                <w:szCs w:val="24"/>
                <w:highlight w:val="none"/>
                <w:lang w:eastAsia="zh-CN"/>
              </w:rPr>
              <w:t>按照管理权限</w:t>
            </w:r>
            <w:r>
              <w:rPr>
                <w:rFonts w:hint="eastAsia" w:cs="Times New Roman"/>
                <w:color w:val="auto"/>
                <w:kern w:val="0"/>
                <w:sz w:val="24"/>
                <w:szCs w:val="24"/>
                <w:highlight w:val="none"/>
              </w:rPr>
              <w:t>分别对</w:t>
            </w:r>
            <w:r>
              <w:rPr>
                <w:rFonts w:hint="eastAsia" w:cs="Times New Roman"/>
                <w:color w:val="auto"/>
                <w:kern w:val="0"/>
                <w:sz w:val="24"/>
                <w:szCs w:val="24"/>
                <w:highlight w:val="none"/>
                <w:lang w:eastAsia="zh-CN"/>
              </w:rPr>
              <w:t>市政基础设施</w:t>
            </w:r>
            <w:r>
              <w:rPr>
                <w:rFonts w:hint="eastAsia" w:cs="Times New Roman"/>
                <w:color w:val="auto"/>
                <w:kern w:val="0"/>
                <w:sz w:val="24"/>
                <w:szCs w:val="24"/>
                <w:highlight w:val="none"/>
              </w:rPr>
              <w:t>工程实施监督。</w:t>
            </w:r>
          </w:p>
        </w:tc>
        <w:tc>
          <w:tcPr>
            <w:tcW w:w="775" w:type="dxa"/>
            <w:shd w:val="clear" w:color="auto" w:fill="auto"/>
            <w:vAlign w:val="center"/>
          </w:tcPr>
          <w:p w14:paraId="619FD850">
            <w:pPr>
              <w:ind w:firstLine="0" w:firstLineChars="0"/>
              <w:jc w:val="center"/>
              <w:rPr>
                <w:rFonts w:cs="Times New Roman"/>
                <w:color w:val="auto"/>
                <w:kern w:val="0"/>
                <w:sz w:val="24"/>
                <w:szCs w:val="24"/>
              </w:rPr>
            </w:pPr>
          </w:p>
        </w:tc>
      </w:tr>
      <w:tr w14:paraId="111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22" w:type="dxa"/>
            <w:shd w:val="clear" w:color="auto" w:fill="auto"/>
            <w:vAlign w:val="center"/>
          </w:tcPr>
          <w:p w14:paraId="53FC51F8">
            <w:pPr>
              <w:ind w:firstLine="0" w:firstLineChars="0"/>
              <w:jc w:val="center"/>
              <w:rPr>
                <w:rFonts w:cs="Times New Roman"/>
                <w:color w:val="auto"/>
                <w:kern w:val="0"/>
                <w:sz w:val="24"/>
                <w:szCs w:val="24"/>
              </w:rPr>
            </w:pPr>
            <w:r>
              <w:rPr>
                <w:rFonts w:hint="eastAsia" w:cs="Times New Roman"/>
                <w:color w:val="auto"/>
                <w:kern w:val="0"/>
                <w:sz w:val="24"/>
                <w:szCs w:val="24"/>
              </w:rPr>
              <w:t>5</w:t>
            </w:r>
          </w:p>
        </w:tc>
        <w:tc>
          <w:tcPr>
            <w:tcW w:w="2356" w:type="dxa"/>
            <w:shd w:val="clear" w:color="auto" w:fill="auto"/>
            <w:vAlign w:val="center"/>
          </w:tcPr>
          <w:p w14:paraId="7FA16643">
            <w:pPr>
              <w:ind w:firstLine="0" w:firstLineChars="0"/>
              <w:rPr>
                <w:rFonts w:hint="eastAsia" w:eastAsia="仿宋_GB2312" w:cs="Times New Roman"/>
                <w:color w:val="auto"/>
                <w:kern w:val="0"/>
                <w:sz w:val="24"/>
                <w:szCs w:val="24"/>
                <w:lang w:eastAsia="zh-CN"/>
              </w:rPr>
            </w:pPr>
            <w:r>
              <w:rPr>
                <w:rFonts w:cs="Times New Roman"/>
                <w:color w:val="auto"/>
                <w:kern w:val="0"/>
                <w:sz w:val="24"/>
                <w:szCs w:val="24"/>
              </w:rPr>
              <w:t>公路工程</w:t>
            </w:r>
            <w:r>
              <w:rPr>
                <w:rFonts w:hint="eastAsia" w:cs="Times New Roman"/>
                <w:color w:val="auto"/>
                <w:kern w:val="0"/>
                <w:sz w:val="24"/>
                <w:szCs w:val="24"/>
                <w:lang w:eastAsia="zh-CN"/>
              </w:rPr>
              <w:t>和水运工程</w:t>
            </w:r>
          </w:p>
        </w:tc>
        <w:tc>
          <w:tcPr>
            <w:tcW w:w="4543" w:type="dxa"/>
            <w:shd w:val="clear" w:color="auto" w:fill="auto"/>
            <w:vAlign w:val="center"/>
          </w:tcPr>
          <w:p w14:paraId="2EA29EE7">
            <w:pPr>
              <w:ind w:firstLine="0" w:firstLineChars="0"/>
              <w:rPr>
                <w:rFonts w:cs="Times New Roman"/>
                <w:color w:val="auto"/>
                <w:kern w:val="0"/>
                <w:sz w:val="24"/>
                <w:szCs w:val="24"/>
              </w:rPr>
            </w:pPr>
            <w:r>
              <w:rPr>
                <w:rFonts w:cs="Times New Roman"/>
                <w:color w:val="auto"/>
                <w:kern w:val="0"/>
                <w:sz w:val="24"/>
                <w:szCs w:val="24"/>
              </w:rPr>
              <w:t>高速公路、普通干线公路</w:t>
            </w:r>
            <w:r>
              <w:rPr>
                <w:rFonts w:hint="eastAsia" w:cs="Times New Roman"/>
                <w:color w:val="auto"/>
                <w:kern w:val="0"/>
                <w:sz w:val="24"/>
                <w:szCs w:val="24"/>
                <w:lang w:eastAsia="zh-CN"/>
              </w:rPr>
              <w:t>、</w:t>
            </w:r>
            <w:r>
              <w:rPr>
                <w:rFonts w:cs="Times New Roman"/>
                <w:color w:val="auto"/>
                <w:kern w:val="0"/>
                <w:sz w:val="24"/>
                <w:szCs w:val="24"/>
              </w:rPr>
              <w:t>农村公路工程</w:t>
            </w:r>
            <w:r>
              <w:rPr>
                <w:rFonts w:hint="eastAsia" w:cs="Times New Roman"/>
                <w:color w:val="auto"/>
                <w:kern w:val="0"/>
                <w:sz w:val="24"/>
                <w:szCs w:val="24"/>
                <w:lang w:eastAsia="zh-CN"/>
              </w:rPr>
              <w:t>和水运工程</w:t>
            </w:r>
            <w:r>
              <w:rPr>
                <w:rFonts w:hint="eastAsia" w:cs="Times New Roman"/>
                <w:color w:val="auto"/>
                <w:kern w:val="0"/>
                <w:sz w:val="24"/>
                <w:szCs w:val="24"/>
              </w:rPr>
              <w:t>等</w:t>
            </w:r>
          </w:p>
        </w:tc>
        <w:tc>
          <w:tcPr>
            <w:tcW w:w="1806" w:type="dxa"/>
            <w:vMerge w:val="restart"/>
            <w:shd w:val="clear" w:color="auto" w:fill="auto"/>
            <w:vAlign w:val="center"/>
          </w:tcPr>
          <w:p w14:paraId="7CF182F3">
            <w:pPr>
              <w:ind w:firstLine="0" w:firstLineChars="0"/>
              <w:jc w:val="center"/>
              <w:rPr>
                <w:rFonts w:cs="Times New Roman"/>
                <w:color w:val="auto"/>
                <w:kern w:val="0"/>
                <w:sz w:val="24"/>
                <w:szCs w:val="24"/>
              </w:rPr>
            </w:pPr>
            <w:r>
              <w:rPr>
                <w:rFonts w:cs="Times New Roman"/>
                <w:color w:val="auto"/>
                <w:kern w:val="0"/>
                <w:sz w:val="24"/>
                <w:szCs w:val="24"/>
              </w:rPr>
              <w:t>交通运输部门</w:t>
            </w:r>
          </w:p>
        </w:tc>
        <w:tc>
          <w:tcPr>
            <w:tcW w:w="4138" w:type="dxa"/>
            <w:shd w:val="clear" w:color="auto" w:fill="auto"/>
            <w:vAlign w:val="center"/>
          </w:tcPr>
          <w:p w14:paraId="75FE1515">
            <w:pPr>
              <w:ind w:firstLine="0" w:firstLineChars="0"/>
              <w:jc w:val="left"/>
              <w:rPr>
                <w:rFonts w:cs="Times New Roman"/>
                <w:color w:val="auto"/>
                <w:kern w:val="0"/>
                <w:sz w:val="24"/>
                <w:szCs w:val="24"/>
              </w:rPr>
            </w:pPr>
            <w:r>
              <w:rPr>
                <w:rFonts w:hint="eastAsia" w:cs="Times New Roman"/>
                <w:color w:val="auto"/>
                <w:kern w:val="0"/>
                <w:sz w:val="24"/>
                <w:szCs w:val="24"/>
              </w:rPr>
              <w:t>1.高速公路、普通干线公路工程由</w:t>
            </w:r>
            <w:r>
              <w:rPr>
                <w:rFonts w:hint="default" w:cs="Times New Roman"/>
                <w:color w:val="auto"/>
                <w:kern w:val="0"/>
                <w:sz w:val="24"/>
                <w:szCs w:val="24"/>
              </w:rPr>
              <w:t>市</w:t>
            </w:r>
            <w:r>
              <w:rPr>
                <w:rFonts w:hint="eastAsia" w:cs="Times New Roman"/>
                <w:color w:val="auto"/>
                <w:kern w:val="0"/>
                <w:sz w:val="24"/>
                <w:szCs w:val="24"/>
              </w:rPr>
              <w:t>交通运输</w:t>
            </w:r>
            <w:r>
              <w:rPr>
                <w:rFonts w:hint="default" w:cs="Times New Roman"/>
                <w:color w:val="auto"/>
                <w:kern w:val="0"/>
                <w:sz w:val="24"/>
                <w:szCs w:val="24"/>
              </w:rPr>
              <w:t>委</w:t>
            </w:r>
            <w:r>
              <w:rPr>
                <w:rFonts w:hint="eastAsia" w:cs="Times New Roman"/>
                <w:color w:val="auto"/>
                <w:kern w:val="0"/>
                <w:sz w:val="24"/>
                <w:szCs w:val="24"/>
              </w:rPr>
              <w:t>实施监督</w:t>
            </w:r>
            <w:r>
              <w:rPr>
                <w:rFonts w:hint="eastAsia" w:cs="Times New Roman"/>
                <w:color w:val="auto"/>
                <w:kern w:val="0"/>
                <w:sz w:val="24"/>
                <w:szCs w:val="24"/>
                <w:lang w:eastAsia="zh-CN"/>
              </w:rPr>
              <w:t>（滨海新区行政区域内由滨海新区交通运输部门实施监督）</w:t>
            </w:r>
            <w:r>
              <w:rPr>
                <w:rFonts w:hint="eastAsia" w:cs="Times New Roman"/>
                <w:color w:val="auto"/>
                <w:kern w:val="0"/>
                <w:sz w:val="24"/>
                <w:szCs w:val="24"/>
              </w:rPr>
              <w:t>。</w:t>
            </w:r>
          </w:p>
          <w:p w14:paraId="24CB3D1F">
            <w:pPr>
              <w:ind w:firstLine="0" w:firstLineChars="0"/>
              <w:jc w:val="left"/>
              <w:rPr>
                <w:rFonts w:cs="Times New Roman"/>
                <w:color w:val="auto"/>
                <w:kern w:val="0"/>
                <w:sz w:val="24"/>
                <w:szCs w:val="24"/>
              </w:rPr>
            </w:pPr>
            <w:r>
              <w:rPr>
                <w:rFonts w:hint="eastAsia" w:cs="Times New Roman"/>
                <w:color w:val="auto"/>
                <w:kern w:val="0"/>
                <w:sz w:val="24"/>
                <w:szCs w:val="24"/>
              </w:rPr>
              <w:t>2.农村公路工程由项目所在地</w:t>
            </w:r>
            <w:r>
              <w:rPr>
                <w:rFonts w:hint="default" w:cs="Times New Roman"/>
                <w:color w:val="auto"/>
                <w:kern w:val="0"/>
                <w:sz w:val="24"/>
                <w:szCs w:val="24"/>
              </w:rPr>
              <w:t>区</w:t>
            </w:r>
            <w:r>
              <w:rPr>
                <w:rFonts w:hint="eastAsia" w:cs="Times New Roman"/>
                <w:color w:val="auto"/>
                <w:kern w:val="0"/>
                <w:sz w:val="24"/>
                <w:szCs w:val="24"/>
              </w:rPr>
              <w:t>级交通运输部门实施监督。</w:t>
            </w:r>
          </w:p>
          <w:p w14:paraId="0B29B4D1">
            <w:pPr>
              <w:ind w:firstLine="0" w:firstLineChars="0"/>
              <w:jc w:val="left"/>
              <w:rPr>
                <w:rFonts w:hint="eastAsia" w:eastAsia="仿宋_GB2312" w:cs="Times New Roman"/>
                <w:color w:val="auto"/>
                <w:kern w:val="0"/>
                <w:sz w:val="24"/>
                <w:szCs w:val="24"/>
                <w:lang w:val="en-US" w:eastAsia="zh-CN"/>
              </w:rPr>
            </w:pPr>
            <w:r>
              <w:rPr>
                <w:rFonts w:hint="eastAsia" w:cs="Times New Roman"/>
                <w:color w:val="auto"/>
                <w:kern w:val="0"/>
                <w:sz w:val="24"/>
                <w:szCs w:val="24"/>
              </w:rPr>
              <w:t>3</w:t>
            </w:r>
            <w:r>
              <w:rPr>
                <w:rFonts w:hint="eastAsia" w:cs="Times New Roman"/>
                <w:color w:val="auto"/>
                <w:kern w:val="0"/>
                <w:sz w:val="24"/>
                <w:szCs w:val="24"/>
                <w:lang w:val="en-US" w:eastAsia="zh-CN"/>
              </w:rPr>
              <w:t>.</w:t>
            </w:r>
            <w:r>
              <w:rPr>
                <w:rFonts w:hint="eastAsia" w:cs="Times New Roman"/>
                <w:color w:val="auto"/>
                <w:kern w:val="0"/>
                <w:sz w:val="24"/>
                <w:szCs w:val="24"/>
              </w:rPr>
              <w:t>市建水运工程由市港航管理局实施监督</w:t>
            </w:r>
            <w:r>
              <w:rPr>
                <w:rFonts w:hint="eastAsia" w:cs="Times New Roman"/>
                <w:color w:val="auto"/>
                <w:kern w:val="0"/>
                <w:sz w:val="24"/>
                <w:szCs w:val="24"/>
                <w:lang w:eastAsia="zh-CN"/>
              </w:rPr>
              <w:t>。</w:t>
            </w:r>
          </w:p>
          <w:p w14:paraId="1A24C439">
            <w:pPr>
              <w:ind w:firstLine="0" w:firstLineChars="0"/>
              <w:jc w:val="left"/>
              <w:rPr>
                <w:rFonts w:hint="eastAsia" w:eastAsia="仿宋_GB2312" w:cs="Times New Roman"/>
                <w:color w:val="auto"/>
                <w:kern w:val="0"/>
                <w:sz w:val="24"/>
                <w:szCs w:val="24"/>
                <w:lang w:val="en-US" w:eastAsia="zh-CN"/>
              </w:rPr>
            </w:pPr>
            <w:r>
              <w:rPr>
                <w:rFonts w:hint="eastAsia" w:cs="Times New Roman"/>
                <w:color w:val="auto"/>
                <w:kern w:val="0"/>
                <w:sz w:val="24"/>
                <w:szCs w:val="24"/>
              </w:rPr>
              <w:t>4.区建水运工程由项目所在</w:t>
            </w:r>
            <w:r>
              <w:rPr>
                <w:rFonts w:hint="eastAsia" w:cs="Times New Roman"/>
                <w:color w:val="auto"/>
                <w:kern w:val="0"/>
                <w:sz w:val="24"/>
                <w:szCs w:val="24"/>
                <w:lang w:eastAsia="zh-CN"/>
              </w:rPr>
              <w:t>地</w:t>
            </w:r>
            <w:r>
              <w:rPr>
                <w:rFonts w:hint="eastAsia" w:cs="Times New Roman"/>
                <w:color w:val="auto"/>
                <w:kern w:val="0"/>
                <w:sz w:val="24"/>
                <w:szCs w:val="24"/>
              </w:rPr>
              <w:t>区级交通运输部门实施监督</w:t>
            </w:r>
            <w:r>
              <w:rPr>
                <w:rFonts w:hint="eastAsia" w:cs="Times New Roman"/>
                <w:color w:val="auto"/>
                <w:kern w:val="0"/>
                <w:sz w:val="24"/>
                <w:szCs w:val="24"/>
                <w:lang w:eastAsia="zh-CN"/>
              </w:rPr>
              <w:t>。</w:t>
            </w:r>
          </w:p>
        </w:tc>
        <w:tc>
          <w:tcPr>
            <w:tcW w:w="775" w:type="dxa"/>
            <w:shd w:val="clear" w:color="auto" w:fill="auto"/>
            <w:vAlign w:val="center"/>
          </w:tcPr>
          <w:p w14:paraId="13BA596E">
            <w:pPr>
              <w:ind w:firstLine="0" w:firstLineChars="0"/>
              <w:rPr>
                <w:rFonts w:cs="Times New Roman"/>
                <w:color w:val="auto"/>
                <w:kern w:val="0"/>
                <w:sz w:val="24"/>
                <w:szCs w:val="24"/>
              </w:rPr>
            </w:pPr>
          </w:p>
        </w:tc>
      </w:tr>
      <w:tr w14:paraId="474F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2" w:type="dxa"/>
            <w:shd w:val="clear" w:color="auto" w:fill="auto"/>
            <w:vAlign w:val="center"/>
          </w:tcPr>
          <w:p w14:paraId="6D514AF4">
            <w:pPr>
              <w:ind w:firstLine="0" w:firstLineChars="0"/>
              <w:jc w:val="center"/>
              <w:rPr>
                <w:rFonts w:cs="Times New Roman"/>
                <w:color w:val="auto"/>
                <w:kern w:val="0"/>
                <w:sz w:val="24"/>
                <w:szCs w:val="24"/>
                <w:highlight w:val="none"/>
              </w:rPr>
            </w:pPr>
            <w:r>
              <w:rPr>
                <w:rFonts w:hint="eastAsia" w:cs="Times New Roman"/>
                <w:color w:val="auto"/>
                <w:kern w:val="0"/>
                <w:sz w:val="24"/>
                <w:szCs w:val="24"/>
                <w:highlight w:val="none"/>
              </w:rPr>
              <w:t>6</w:t>
            </w:r>
          </w:p>
        </w:tc>
        <w:tc>
          <w:tcPr>
            <w:tcW w:w="2356" w:type="dxa"/>
            <w:shd w:val="clear" w:color="auto" w:fill="auto"/>
            <w:vAlign w:val="center"/>
          </w:tcPr>
          <w:p w14:paraId="33A1A787">
            <w:pPr>
              <w:ind w:firstLine="0" w:firstLineChars="0"/>
              <w:rPr>
                <w:rFonts w:cs="Times New Roman"/>
                <w:color w:val="auto"/>
                <w:kern w:val="0"/>
                <w:sz w:val="24"/>
                <w:szCs w:val="24"/>
                <w:highlight w:val="none"/>
              </w:rPr>
            </w:pPr>
            <w:r>
              <w:rPr>
                <w:rFonts w:cs="Times New Roman"/>
                <w:color w:val="auto"/>
                <w:kern w:val="0"/>
                <w:sz w:val="24"/>
                <w:szCs w:val="24"/>
                <w:highlight w:val="none"/>
              </w:rPr>
              <w:t>地方铁路工程</w:t>
            </w:r>
          </w:p>
        </w:tc>
        <w:tc>
          <w:tcPr>
            <w:tcW w:w="4543" w:type="dxa"/>
            <w:shd w:val="clear" w:color="auto" w:fill="auto"/>
            <w:vAlign w:val="center"/>
          </w:tcPr>
          <w:p w14:paraId="26B934EA">
            <w:pPr>
              <w:ind w:firstLine="0" w:firstLineChars="0"/>
              <w:rPr>
                <w:rFonts w:cs="Times New Roman"/>
                <w:color w:val="auto"/>
                <w:kern w:val="0"/>
                <w:sz w:val="24"/>
                <w:szCs w:val="24"/>
                <w:highlight w:val="none"/>
              </w:rPr>
            </w:pPr>
            <w:r>
              <w:rPr>
                <w:rFonts w:hint="eastAsia" w:cs="Times New Roman"/>
                <w:color w:val="auto"/>
                <w:kern w:val="0"/>
                <w:sz w:val="24"/>
                <w:szCs w:val="24"/>
                <w:highlight w:val="none"/>
              </w:rPr>
              <w:t>地方铁路新建工程等</w:t>
            </w:r>
          </w:p>
        </w:tc>
        <w:tc>
          <w:tcPr>
            <w:tcW w:w="1806" w:type="dxa"/>
            <w:vMerge w:val="continue"/>
            <w:vAlign w:val="center"/>
          </w:tcPr>
          <w:p w14:paraId="2CE0D1DC">
            <w:pPr>
              <w:ind w:firstLine="0" w:firstLineChars="0"/>
              <w:jc w:val="left"/>
              <w:rPr>
                <w:rFonts w:cs="Times New Roman"/>
                <w:color w:val="auto"/>
                <w:kern w:val="0"/>
                <w:sz w:val="24"/>
                <w:szCs w:val="24"/>
                <w:highlight w:val="none"/>
              </w:rPr>
            </w:pPr>
          </w:p>
        </w:tc>
        <w:tc>
          <w:tcPr>
            <w:tcW w:w="4138" w:type="dxa"/>
            <w:shd w:val="clear" w:color="auto" w:fill="auto"/>
            <w:vAlign w:val="center"/>
          </w:tcPr>
          <w:p w14:paraId="0FE5FB30">
            <w:pPr>
              <w:ind w:firstLine="0" w:firstLineChars="0"/>
              <w:jc w:val="left"/>
              <w:rPr>
                <w:rFonts w:hint="eastAsia" w:eastAsia="仿宋_GB2312" w:cs="Times New Roman"/>
                <w:color w:val="auto"/>
                <w:kern w:val="0"/>
                <w:sz w:val="24"/>
                <w:szCs w:val="24"/>
                <w:highlight w:val="none"/>
                <w:lang w:eastAsia="zh-CN"/>
              </w:rPr>
            </w:pPr>
            <w:r>
              <w:rPr>
                <w:rFonts w:hint="eastAsia" w:cs="Times New Roman"/>
                <w:color w:val="auto"/>
                <w:kern w:val="0"/>
                <w:sz w:val="24"/>
                <w:szCs w:val="24"/>
                <w:highlight w:val="none"/>
              </w:rPr>
              <w:t>由市发展改革部门</w:t>
            </w:r>
            <w:r>
              <w:rPr>
                <w:rFonts w:hint="eastAsia" w:cs="Times New Roman"/>
                <w:color w:val="auto"/>
                <w:kern w:val="0"/>
                <w:sz w:val="24"/>
                <w:szCs w:val="24"/>
                <w:highlight w:val="none"/>
                <w:lang w:eastAsia="zh-CN"/>
              </w:rPr>
              <w:t>审批、核准或备案</w:t>
            </w:r>
            <w:r>
              <w:rPr>
                <w:rFonts w:hint="eastAsia" w:cs="Times New Roman"/>
                <w:color w:val="auto"/>
                <w:kern w:val="0"/>
                <w:sz w:val="24"/>
                <w:szCs w:val="24"/>
                <w:highlight w:val="none"/>
              </w:rPr>
              <w:t>的地方铁路工程由市交通运输委实施监督</w:t>
            </w:r>
            <w:r>
              <w:rPr>
                <w:rFonts w:hint="eastAsia" w:cs="Times New Roman"/>
                <w:color w:val="auto"/>
                <w:kern w:val="0"/>
                <w:sz w:val="24"/>
                <w:szCs w:val="24"/>
                <w:highlight w:val="none"/>
                <w:lang w:eastAsia="zh-CN"/>
              </w:rPr>
              <w:t>。</w:t>
            </w:r>
          </w:p>
        </w:tc>
        <w:tc>
          <w:tcPr>
            <w:tcW w:w="775" w:type="dxa"/>
            <w:shd w:val="clear" w:color="auto" w:fill="auto"/>
            <w:vAlign w:val="center"/>
          </w:tcPr>
          <w:p w14:paraId="706A9101">
            <w:pPr>
              <w:ind w:firstLine="0" w:firstLineChars="0"/>
              <w:rPr>
                <w:rFonts w:cs="Times New Roman"/>
                <w:color w:val="auto"/>
                <w:kern w:val="0"/>
                <w:sz w:val="24"/>
                <w:szCs w:val="24"/>
                <w:highlight w:val="none"/>
              </w:rPr>
            </w:pPr>
          </w:p>
        </w:tc>
      </w:tr>
      <w:tr w14:paraId="5A59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22" w:type="dxa"/>
            <w:shd w:val="clear" w:color="auto" w:fill="auto"/>
            <w:vAlign w:val="center"/>
          </w:tcPr>
          <w:p w14:paraId="21DF570F">
            <w:pPr>
              <w:ind w:firstLine="0" w:firstLineChars="0"/>
              <w:jc w:val="center"/>
              <w:rPr>
                <w:rFonts w:cs="Times New Roman"/>
                <w:color w:val="auto"/>
                <w:kern w:val="0"/>
                <w:sz w:val="24"/>
                <w:szCs w:val="24"/>
              </w:rPr>
            </w:pPr>
            <w:r>
              <w:rPr>
                <w:rFonts w:hint="eastAsia" w:cs="Times New Roman"/>
                <w:color w:val="auto"/>
                <w:kern w:val="0"/>
                <w:sz w:val="24"/>
                <w:szCs w:val="24"/>
              </w:rPr>
              <w:t>7</w:t>
            </w:r>
          </w:p>
        </w:tc>
        <w:tc>
          <w:tcPr>
            <w:tcW w:w="2356" w:type="dxa"/>
            <w:shd w:val="clear" w:color="auto" w:fill="auto"/>
            <w:vAlign w:val="center"/>
          </w:tcPr>
          <w:p w14:paraId="1FA6A81C">
            <w:pPr>
              <w:ind w:firstLine="0" w:firstLineChars="0"/>
              <w:rPr>
                <w:rFonts w:cs="Times New Roman"/>
                <w:color w:val="auto"/>
                <w:kern w:val="0"/>
                <w:sz w:val="24"/>
                <w:szCs w:val="24"/>
              </w:rPr>
            </w:pPr>
            <w:r>
              <w:rPr>
                <w:rFonts w:cs="Times New Roman"/>
                <w:color w:val="auto"/>
                <w:kern w:val="0"/>
                <w:sz w:val="24"/>
                <w:szCs w:val="24"/>
              </w:rPr>
              <w:t>水利工程</w:t>
            </w:r>
          </w:p>
        </w:tc>
        <w:tc>
          <w:tcPr>
            <w:tcW w:w="4543" w:type="dxa"/>
            <w:shd w:val="clear" w:color="auto" w:fill="auto"/>
            <w:vAlign w:val="center"/>
          </w:tcPr>
          <w:p w14:paraId="326E659F">
            <w:pPr>
              <w:ind w:firstLine="0" w:firstLineChars="0"/>
              <w:rPr>
                <w:rFonts w:cs="Times New Roman"/>
                <w:color w:val="auto"/>
                <w:kern w:val="0"/>
                <w:sz w:val="24"/>
                <w:szCs w:val="24"/>
              </w:rPr>
            </w:pPr>
            <w:r>
              <w:rPr>
                <w:rFonts w:hint="eastAsia" w:cs="Times New Roman"/>
                <w:color w:val="auto"/>
                <w:kern w:val="0"/>
                <w:sz w:val="24"/>
                <w:szCs w:val="24"/>
              </w:rPr>
              <w:t>防洪、排涝、灌溉、水利发电、引（供）水、滩涂治理、水土保持、水资源保护等水利工程</w:t>
            </w:r>
          </w:p>
        </w:tc>
        <w:tc>
          <w:tcPr>
            <w:tcW w:w="1806" w:type="dxa"/>
            <w:shd w:val="clear" w:color="auto" w:fill="auto"/>
            <w:vAlign w:val="center"/>
          </w:tcPr>
          <w:p w14:paraId="6175E62E">
            <w:pPr>
              <w:ind w:firstLine="0" w:firstLineChars="0"/>
              <w:jc w:val="center"/>
              <w:rPr>
                <w:rFonts w:cs="Times New Roman"/>
                <w:color w:val="auto"/>
                <w:kern w:val="0"/>
                <w:sz w:val="24"/>
                <w:szCs w:val="24"/>
              </w:rPr>
            </w:pPr>
            <w:r>
              <w:rPr>
                <w:rFonts w:cs="Times New Roman"/>
                <w:color w:val="auto"/>
                <w:kern w:val="0"/>
                <w:sz w:val="24"/>
                <w:szCs w:val="24"/>
              </w:rPr>
              <w:t>水利部门</w:t>
            </w:r>
          </w:p>
        </w:tc>
        <w:tc>
          <w:tcPr>
            <w:tcW w:w="4138" w:type="dxa"/>
            <w:shd w:val="clear" w:color="auto" w:fill="auto"/>
            <w:vAlign w:val="center"/>
          </w:tcPr>
          <w:p w14:paraId="4A7A4233">
            <w:pPr>
              <w:ind w:firstLine="0" w:firstLineChars="0"/>
              <w:jc w:val="left"/>
              <w:rPr>
                <w:rFonts w:hint="eastAsia" w:eastAsia="仿宋_GB2312" w:cs="Times New Roman"/>
                <w:color w:val="auto"/>
                <w:kern w:val="0"/>
                <w:sz w:val="24"/>
                <w:szCs w:val="24"/>
                <w:lang w:eastAsia="zh-CN"/>
              </w:rPr>
            </w:pPr>
            <w:r>
              <w:rPr>
                <w:rFonts w:hint="eastAsia" w:cs="Times New Roman"/>
                <w:color w:val="auto"/>
                <w:kern w:val="0"/>
                <w:sz w:val="24"/>
                <w:szCs w:val="24"/>
              </w:rPr>
              <w:t>市、区水行政主管部门按照职责分工对水利工程实施监督</w:t>
            </w:r>
            <w:r>
              <w:rPr>
                <w:rFonts w:hint="eastAsia" w:cs="Times New Roman"/>
                <w:color w:val="auto"/>
                <w:kern w:val="0"/>
                <w:sz w:val="24"/>
                <w:szCs w:val="24"/>
                <w:lang w:eastAsia="zh-CN"/>
              </w:rPr>
              <w:t>。</w:t>
            </w:r>
          </w:p>
        </w:tc>
        <w:tc>
          <w:tcPr>
            <w:tcW w:w="775" w:type="dxa"/>
            <w:shd w:val="clear" w:color="auto" w:fill="auto"/>
            <w:vAlign w:val="center"/>
          </w:tcPr>
          <w:p w14:paraId="28798ADF">
            <w:pPr>
              <w:ind w:firstLine="0" w:firstLineChars="0"/>
              <w:rPr>
                <w:rFonts w:cs="Times New Roman"/>
                <w:color w:val="auto"/>
                <w:kern w:val="0"/>
                <w:sz w:val="24"/>
                <w:szCs w:val="24"/>
              </w:rPr>
            </w:pPr>
          </w:p>
        </w:tc>
      </w:tr>
      <w:tr w14:paraId="7798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522" w:type="dxa"/>
            <w:shd w:val="clear" w:color="auto" w:fill="auto"/>
            <w:vAlign w:val="center"/>
          </w:tcPr>
          <w:p w14:paraId="04D82047">
            <w:pPr>
              <w:ind w:firstLine="0" w:firstLineChars="0"/>
              <w:jc w:val="center"/>
              <w:rPr>
                <w:rFonts w:hint="eastAsia" w:eastAsia="仿宋_GB2312" w:cs="Times New Roman"/>
                <w:color w:val="auto"/>
                <w:kern w:val="0"/>
                <w:sz w:val="24"/>
                <w:szCs w:val="24"/>
                <w:lang w:eastAsia="zh-CN"/>
              </w:rPr>
            </w:pPr>
            <w:r>
              <w:rPr>
                <w:rFonts w:hint="eastAsia" w:cs="Times New Roman"/>
                <w:color w:val="auto"/>
                <w:kern w:val="0"/>
                <w:sz w:val="24"/>
                <w:szCs w:val="24"/>
                <w:lang w:val="en-US" w:eastAsia="zh-CN"/>
              </w:rPr>
              <w:t>8</w:t>
            </w:r>
          </w:p>
        </w:tc>
        <w:tc>
          <w:tcPr>
            <w:tcW w:w="2356" w:type="dxa"/>
            <w:shd w:val="clear" w:color="auto" w:fill="auto"/>
            <w:vAlign w:val="center"/>
          </w:tcPr>
          <w:p w14:paraId="0DF48481">
            <w:pPr>
              <w:ind w:firstLine="0" w:firstLineChars="0"/>
              <w:rPr>
                <w:rFonts w:cs="Times New Roman"/>
                <w:color w:val="auto"/>
                <w:kern w:val="0"/>
                <w:sz w:val="24"/>
                <w:szCs w:val="24"/>
              </w:rPr>
            </w:pPr>
            <w:r>
              <w:rPr>
                <w:rFonts w:cs="Times New Roman"/>
                <w:color w:val="auto"/>
                <w:kern w:val="0"/>
                <w:sz w:val="24"/>
                <w:szCs w:val="24"/>
              </w:rPr>
              <w:t>农业农村工程</w:t>
            </w:r>
          </w:p>
        </w:tc>
        <w:tc>
          <w:tcPr>
            <w:tcW w:w="4543" w:type="dxa"/>
            <w:shd w:val="clear" w:color="auto" w:fill="auto"/>
            <w:vAlign w:val="center"/>
          </w:tcPr>
          <w:p w14:paraId="5AC00A2B">
            <w:pPr>
              <w:ind w:firstLine="0" w:firstLineChars="0"/>
              <w:rPr>
                <w:rFonts w:cs="Times New Roman"/>
                <w:color w:val="auto"/>
                <w:kern w:val="0"/>
                <w:sz w:val="24"/>
                <w:szCs w:val="24"/>
              </w:rPr>
            </w:pPr>
            <w:r>
              <w:rPr>
                <w:rFonts w:hint="eastAsia" w:cs="Times New Roman"/>
                <w:color w:val="auto"/>
                <w:kern w:val="0"/>
                <w:sz w:val="24"/>
                <w:szCs w:val="24"/>
                <w:lang w:eastAsia="zh-CN"/>
              </w:rPr>
              <w:t>高标准农田建设、种植业、畜牧业、渔业等</w:t>
            </w:r>
            <w:r>
              <w:rPr>
                <w:rFonts w:cs="Times New Roman"/>
                <w:color w:val="auto"/>
                <w:kern w:val="0"/>
                <w:sz w:val="24"/>
                <w:szCs w:val="24"/>
              </w:rPr>
              <w:t>农业</w:t>
            </w:r>
            <w:r>
              <w:rPr>
                <w:rFonts w:hint="eastAsia" w:cs="Times New Roman"/>
                <w:color w:val="auto"/>
                <w:kern w:val="0"/>
                <w:sz w:val="24"/>
                <w:szCs w:val="24"/>
                <w:lang w:eastAsia="zh-CN"/>
              </w:rPr>
              <w:t>生产</w:t>
            </w:r>
            <w:r>
              <w:rPr>
                <w:rFonts w:cs="Times New Roman"/>
                <w:color w:val="auto"/>
                <w:kern w:val="0"/>
                <w:sz w:val="24"/>
                <w:szCs w:val="24"/>
              </w:rPr>
              <w:t>建设工程</w:t>
            </w:r>
          </w:p>
        </w:tc>
        <w:tc>
          <w:tcPr>
            <w:tcW w:w="1806" w:type="dxa"/>
            <w:shd w:val="clear" w:color="auto" w:fill="auto"/>
            <w:vAlign w:val="center"/>
          </w:tcPr>
          <w:p w14:paraId="479773A6">
            <w:pPr>
              <w:ind w:firstLine="0" w:firstLineChars="0"/>
              <w:jc w:val="center"/>
              <w:rPr>
                <w:rFonts w:cs="Times New Roman"/>
                <w:color w:val="auto"/>
                <w:kern w:val="0"/>
                <w:sz w:val="24"/>
                <w:szCs w:val="24"/>
              </w:rPr>
            </w:pPr>
            <w:r>
              <w:rPr>
                <w:rFonts w:cs="Times New Roman"/>
                <w:color w:val="auto"/>
                <w:kern w:val="0"/>
                <w:sz w:val="24"/>
                <w:szCs w:val="24"/>
              </w:rPr>
              <w:t>农业农村部门</w:t>
            </w:r>
          </w:p>
        </w:tc>
        <w:tc>
          <w:tcPr>
            <w:tcW w:w="4138" w:type="dxa"/>
            <w:shd w:val="clear" w:color="auto" w:fill="auto"/>
            <w:vAlign w:val="center"/>
          </w:tcPr>
          <w:p w14:paraId="468C1662">
            <w:pPr>
              <w:ind w:firstLine="0" w:firstLineChars="0"/>
              <w:jc w:val="left"/>
              <w:rPr>
                <w:rFonts w:cs="Times New Roman"/>
                <w:color w:val="auto"/>
                <w:kern w:val="0"/>
                <w:sz w:val="24"/>
                <w:szCs w:val="24"/>
              </w:rPr>
            </w:pPr>
            <w:r>
              <w:rPr>
                <w:rFonts w:hint="eastAsia" w:cs="Times New Roman"/>
                <w:color w:val="auto"/>
                <w:kern w:val="0"/>
                <w:sz w:val="24"/>
                <w:szCs w:val="24"/>
              </w:rPr>
              <w:t>1.</w:t>
            </w:r>
            <w:r>
              <w:rPr>
                <w:rFonts w:hint="default" w:cs="Times New Roman"/>
                <w:color w:val="auto"/>
                <w:kern w:val="0"/>
                <w:sz w:val="24"/>
                <w:szCs w:val="24"/>
              </w:rPr>
              <w:t>市</w:t>
            </w:r>
            <w:r>
              <w:rPr>
                <w:rFonts w:hint="eastAsia" w:cs="Times New Roman"/>
                <w:color w:val="auto"/>
                <w:kern w:val="0"/>
                <w:sz w:val="24"/>
                <w:szCs w:val="24"/>
              </w:rPr>
              <w:t>农业农村</w:t>
            </w:r>
            <w:r>
              <w:rPr>
                <w:rFonts w:hint="default" w:cs="Times New Roman"/>
                <w:color w:val="auto"/>
                <w:kern w:val="0"/>
                <w:sz w:val="24"/>
                <w:szCs w:val="24"/>
              </w:rPr>
              <w:t>委</w:t>
            </w:r>
            <w:r>
              <w:rPr>
                <w:rFonts w:hint="eastAsia" w:cs="Times New Roman"/>
                <w:color w:val="auto"/>
                <w:kern w:val="0"/>
                <w:sz w:val="24"/>
                <w:szCs w:val="24"/>
              </w:rPr>
              <w:t>下属事业单位作为项目法人的项目，由</w:t>
            </w:r>
            <w:r>
              <w:rPr>
                <w:rFonts w:hint="default" w:cs="Times New Roman"/>
                <w:color w:val="auto"/>
                <w:kern w:val="0"/>
                <w:sz w:val="24"/>
                <w:szCs w:val="24"/>
              </w:rPr>
              <w:t>市</w:t>
            </w:r>
            <w:r>
              <w:rPr>
                <w:rFonts w:hint="eastAsia" w:cs="Times New Roman"/>
                <w:color w:val="auto"/>
                <w:kern w:val="0"/>
                <w:sz w:val="24"/>
                <w:szCs w:val="24"/>
              </w:rPr>
              <w:t>农业农村</w:t>
            </w:r>
            <w:r>
              <w:rPr>
                <w:rFonts w:hint="default" w:cs="Times New Roman"/>
                <w:color w:val="auto"/>
                <w:kern w:val="0"/>
                <w:sz w:val="24"/>
                <w:szCs w:val="24"/>
              </w:rPr>
              <w:t>委</w:t>
            </w:r>
            <w:r>
              <w:rPr>
                <w:rFonts w:hint="eastAsia" w:cs="Times New Roman"/>
                <w:color w:val="auto"/>
                <w:kern w:val="0"/>
                <w:sz w:val="24"/>
                <w:szCs w:val="24"/>
              </w:rPr>
              <w:t>实施监督。</w:t>
            </w:r>
          </w:p>
          <w:p w14:paraId="619AD084">
            <w:pPr>
              <w:ind w:firstLine="0" w:firstLineChars="0"/>
              <w:jc w:val="left"/>
              <w:rPr>
                <w:rFonts w:cs="Times New Roman"/>
                <w:color w:val="auto"/>
                <w:kern w:val="0"/>
                <w:sz w:val="24"/>
                <w:szCs w:val="24"/>
              </w:rPr>
            </w:pPr>
            <w:r>
              <w:rPr>
                <w:rFonts w:hint="eastAsia" w:cs="Times New Roman"/>
                <w:color w:val="auto"/>
                <w:kern w:val="0"/>
                <w:sz w:val="24"/>
                <w:szCs w:val="24"/>
              </w:rPr>
              <w:t>2.</w:t>
            </w:r>
            <w:r>
              <w:rPr>
                <w:rFonts w:hint="default" w:cs="Times New Roman"/>
                <w:color w:val="auto"/>
                <w:kern w:val="0"/>
                <w:sz w:val="24"/>
                <w:szCs w:val="24"/>
              </w:rPr>
              <w:t>区</w:t>
            </w:r>
            <w:r>
              <w:rPr>
                <w:rFonts w:hint="eastAsia" w:cs="Times New Roman"/>
                <w:color w:val="auto"/>
                <w:kern w:val="0"/>
                <w:sz w:val="24"/>
                <w:szCs w:val="24"/>
              </w:rPr>
              <w:t>农业农村</w:t>
            </w:r>
            <w:r>
              <w:rPr>
                <w:rFonts w:hint="default" w:cs="Times New Roman"/>
                <w:color w:val="auto"/>
                <w:kern w:val="0"/>
                <w:sz w:val="24"/>
                <w:szCs w:val="24"/>
              </w:rPr>
              <w:t>部门</w:t>
            </w:r>
            <w:r>
              <w:rPr>
                <w:rFonts w:hint="eastAsia" w:cs="Times New Roman"/>
                <w:color w:val="auto"/>
                <w:kern w:val="0"/>
                <w:sz w:val="24"/>
                <w:szCs w:val="24"/>
              </w:rPr>
              <w:t>下属事业单位作为项目法人的项目，由</w:t>
            </w:r>
            <w:r>
              <w:rPr>
                <w:rFonts w:hint="default" w:cs="Times New Roman"/>
                <w:color w:val="auto"/>
                <w:kern w:val="0"/>
                <w:sz w:val="24"/>
                <w:szCs w:val="24"/>
              </w:rPr>
              <w:t>区</w:t>
            </w:r>
            <w:r>
              <w:rPr>
                <w:rFonts w:hint="eastAsia" w:cs="Times New Roman"/>
                <w:color w:val="auto"/>
                <w:kern w:val="0"/>
                <w:sz w:val="24"/>
                <w:szCs w:val="24"/>
              </w:rPr>
              <w:t>农业农村</w:t>
            </w:r>
            <w:r>
              <w:rPr>
                <w:rFonts w:hint="default" w:cs="Times New Roman"/>
                <w:color w:val="auto"/>
                <w:kern w:val="0"/>
                <w:sz w:val="24"/>
                <w:szCs w:val="24"/>
              </w:rPr>
              <w:t>部门</w:t>
            </w:r>
            <w:r>
              <w:rPr>
                <w:rFonts w:hint="eastAsia" w:cs="Times New Roman"/>
                <w:color w:val="auto"/>
                <w:kern w:val="0"/>
                <w:sz w:val="24"/>
                <w:szCs w:val="24"/>
              </w:rPr>
              <w:t>实施监督。</w:t>
            </w:r>
          </w:p>
          <w:p w14:paraId="0A59E3BA">
            <w:pPr>
              <w:ind w:firstLine="0" w:firstLineChars="0"/>
              <w:jc w:val="left"/>
              <w:rPr>
                <w:rFonts w:cs="Times New Roman"/>
                <w:color w:val="auto"/>
                <w:kern w:val="0"/>
                <w:sz w:val="24"/>
                <w:szCs w:val="24"/>
              </w:rPr>
            </w:pPr>
            <w:r>
              <w:rPr>
                <w:rFonts w:hint="eastAsia" w:cs="Times New Roman"/>
                <w:color w:val="auto"/>
                <w:kern w:val="0"/>
                <w:sz w:val="24"/>
                <w:szCs w:val="24"/>
              </w:rPr>
              <w:t>3.除1、2两条以外项目由项目</w:t>
            </w:r>
            <w:r>
              <w:rPr>
                <w:rFonts w:hint="eastAsia" w:cs="Times New Roman"/>
                <w:color w:val="auto"/>
                <w:kern w:val="0"/>
                <w:sz w:val="24"/>
                <w:szCs w:val="24"/>
                <w:lang w:eastAsia="zh-CN"/>
              </w:rPr>
              <w:t>审批、</w:t>
            </w:r>
            <w:r>
              <w:rPr>
                <w:rFonts w:hint="eastAsia" w:cs="Times New Roman"/>
                <w:color w:val="auto"/>
                <w:kern w:val="0"/>
                <w:sz w:val="24"/>
                <w:szCs w:val="24"/>
              </w:rPr>
              <w:t>核准或备案部门的同级农业农村部门实施监督。</w:t>
            </w:r>
          </w:p>
        </w:tc>
        <w:tc>
          <w:tcPr>
            <w:tcW w:w="775" w:type="dxa"/>
            <w:shd w:val="clear" w:color="auto" w:fill="auto"/>
            <w:vAlign w:val="center"/>
          </w:tcPr>
          <w:p w14:paraId="6BFFF8E5">
            <w:pPr>
              <w:ind w:firstLine="0" w:firstLineChars="0"/>
              <w:rPr>
                <w:rFonts w:cs="Times New Roman"/>
                <w:color w:val="auto"/>
                <w:kern w:val="0"/>
                <w:sz w:val="24"/>
                <w:szCs w:val="24"/>
              </w:rPr>
            </w:pPr>
          </w:p>
        </w:tc>
      </w:tr>
      <w:tr w14:paraId="435F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22" w:type="dxa"/>
            <w:shd w:val="clear" w:color="auto" w:fill="auto"/>
            <w:vAlign w:val="center"/>
          </w:tcPr>
          <w:p w14:paraId="7B3932EF">
            <w:pPr>
              <w:ind w:firstLine="0" w:firstLineChars="0"/>
              <w:jc w:val="center"/>
              <w:rPr>
                <w:rFonts w:hint="eastAsia" w:eastAsia="仿宋_GB2312" w:cs="Times New Roman"/>
                <w:color w:val="auto"/>
                <w:kern w:val="0"/>
                <w:sz w:val="24"/>
                <w:szCs w:val="24"/>
                <w:lang w:eastAsia="zh-CN"/>
              </w:rPr>
            </w:pPr>
            <w:r>
              <w:rPr>
                <w:rFonts w:hint="eastAsia" w:cs="Times New Roman"/>
                <w:color w:val="auto"/>
                <w:kern w:val="0"/>
                <w:sz w:val="24"/>
                <w:szCs w:val="24"/>
                <w:lang w:val="en-US" w:eastAsia="zh-CN"/>
              </w:rPr>
              <w:t>9</w:t>
            </w:r>
          </w:p>
        </w:tc>
        <w:tc>
          <w:tcPr>
            <w:tcW w:w="2356" w:type="dxa"/>
            <w:shd w:val="clear" w:color="auto" w:fill="auto"/>
            <w:vAlign w:val="center"/>
          </w:tcPr>
          <w:p w14:paraId="3C421D89">
            <w:pPr>
              <w:ind w:firstLine="0" w:firstLineChars="0"/>
              <w:rPr>
                <w:rFonts w:cs="Times New Roman"/>
                <w:color w:val="auto"/>
                <w:kern w:val="0"/>
                <w:sz w:val="24"/>
                <w:szCs w:val="24"/>
              </w:rPr>
            </w:pPr>
            <w:r>
              <w:rPr>
                <w:rFonts w:cs="Times New Roman"/>
                <w:color w:val="auto"/>
                <w:kern w:val="0"/>
                <w:sz w:val="24"/>
                <w:szCs w:val="24"/>
              </w:rPr>
              <w:t>广播电视工程</w:t>
            </w:r>
          </w:p>
        </w:tc>
        <w:tc>
          <w:tcPr>
            <w:tcW w:w="4543" w:type="dxa"/>
            <w:shd w:val="clear" w:color="auto" w:fill="auto"/>
            <w:vAlign w:val="center"/>
          </w:tcPr>
          <w:p w14:paraId="7FBB51D5">
            <w:pPr>
              <w:ind w:firstLine="0" w:firstLineChars="0"/>
              <w:rPr>
                <w:rFonts w:cs="Times New Roman"/>
                <w:color w:val="auto"/>
                <w:kern w:val="0"/>
                <w:sz w:val="24"/>
                <w:szCs w:val="24"/>
              </w:rPr>
            </w:pPr>
            <w:r>
              <w:rPr>
                <w:rFonts w:cs="Times New Roman"/>
                <w:color w:val="auto"/>
                <w:kern w:val="0"/>
                <w:sz w:val="24"/>
                <w:szCs w:val="24"/>
              </w:rPr>
              <w:t>广播电视制播工程、传输覆盖工程、监管监测工程、融媒体、应急广播等的技术系统、基础设施、配套工程等</w:t>
            </w:r>
          </w:p>
        </w:tc>
        <w:tc>
          <w:tcPr>
            <w:tcW w:w="1806" w:type="dxa"/>
            <w:shd w:val="clear" w:color="auto" w:fill="auto"/>
            <w:vAlign w:val="center"/>
          </w:tcPr>
          <w:p w14:paraId="70CE464B">
            <w:pPr>
              <w:ind w:firstLine="0" w:firstLineChars="0"/>
              <w:jc w:val="center"/>
              <w:rPr>
                <w:rFonts w:cs="Times New Roman"/>
                <w:color w:val="auto"/>
                <w:kern w:val="0"/>
                <w:sz w:val="24"/>
                <w:szCs w:val="24"/>
              </w:rPr>
            </w:pPr>
            <w:r>
              <w:rPr>
                <w:rFonts w:cs="Times New Roman"/>
                <w:color w:val="auto"/>
                <w:kern w:val="0"/>
                <w:sz w:val="24"/>
                <w:szCs w:val="24"/>
              </w:rPr>
              <w:t>广播电视部门</w:t>
            </w:r>
          </w:p>
        </w:tc>
        <w:tc>
          <w:tcPr>
            <w:tcW w:w="4138" w:type="dxa"/>
            <w:shd w:val="clear" w:color="auto" w:fill="auto"/>
            <w:vAlign w:val="center"/>
          </w:tcPr>
          <w:p w14:paraId="66F96F5C">
            <w:pPr>
              <w:ind w:firstLine="0" w:firstLineChars="0"/>
              <w:jc w:val="left"/>
              <w:rPr>
                <w:rFonts w:cs="Times New Roman"/>
                <w:color w:val="auto"/>
                <w:kern w:val="0"/>
                <w:sz w:val="24"/>
                <w:szCs w:val="24"/>
              </w:rPr>
            </w:pPr>
            <w:r>
              <w:rPr>
                <w:rFonts w:cs="Times New Roman"/>
                <w:color w:val="auto"/>
                <w:kern w:val="0"/>
                <w:sz w:val="24"/>
                <w:szCs w:val="24"/>
              </w:rPr>
              <w:t>由</w:t>
            </w:r>
            <w:r>
              <w:rPr>
                <w:rFonts w:hint="eastAsia" w:cs="Times New Roman"/>
                <w:color w:val="auto"/>
                <w:kern w:val="0"/>
                <w:sz w:val="24"/>
                <w:szCs w:val="24"/>
              </w:rPr>
              <w:t>项目</w:t>
            </w:r>
            <w:r>
              <w:rPr>
                <w:rFonts w:hint="eastAsia" w:cs="Times New Roman"/>
                <w:color w:val="auto"/>
                <w:kern w:val="0"/>
                <w:sz w:val="24"/>
                <w:szCs w:val="24"/>
                <w:lang w:eastAsia="zh-CN"/>
              </w:rPr>
              <w:t>审批、</w:t>
            </w:r>
            <w:r>
              <w:rPr>
                <w:rFonts w:cs="Times New Roman"/>
                <w:color w:val="auto"/>
                <w:kern w:val="0"/>
                <w:sz w:val="24"/>
                <w:szCs w:val="24"/>
              </w:rPr>
              <w:t>核准或备案</w:t>
            </w:r>
            <w:r>
              <w:rPr>
                <w:rFonts w:hint="eastAsia" w:cs="Times New Roman"/>
                <w:color w:val="auto"/>
                <w:kern w:val="0"/>
                <w:sz w:val="24"/>
                <w:szCs w:val="24"/>
              </w:rPr>
              <w:t>部门</w:t>
            </w:r>
            <w:r>
              <w:rPr>
                <w:rFonts w:cs="Times New Roman"/>
                <w:color w:val="auto"/>
                <w:kern w:val="0"/>
                <w:sz w:val="24"/>
                <w:szCs w:val="24"/>
              </w:rPr>
              <w:t>的同级广播电视部门实施监督。</w:t>
            </w:r>
            <w:r>
              <w:rPr>
                <w:rFonts w:cs="Times New Roman"/>
                <w:color w:val="auto"/>
                <w:kern w:val="0"/>
                <w:sz w:val="24"/>
                <w:szCs w:val="24"/>
              </w:rPr>
              <w:br w:type="page"/>
            </w:r>
          </w:p>
        </w:tc>
        <w:tc>
          <w:tcPr>
            <w:tcW w:w="775" w:type="dxa"/>
            <w:shd w:val="clear" w:color="auto" w:fill="auto"/>
            <w:vAlign w:val="center"/>
          </w:tcPr>
          <w:p w14:paraId="4F4B20F5">
            <w:pPr>
              <w:ind w:firstLine="0" w:firstLineChars="0"/>
              <w:rPr>
                <w:rFonts w:cs="Times New Roman"/>
                <w:color w:val="auto"/>
                <w:kern w:val="0"/>
                <w:sz w:val="24"/>
                <w:szCs w:val="24"/>
              </w:rPr>
            </w:pPr>
            <w:r>
              <w:rPr>
                <w:rFonts w:cs="Times New Roman"/>
                <w:color w:val="auto"/>
                <w:kern w:val="0"/>
                <w:sz w:val="24"/>
                <w:szCs w:val="24"/>
              </w:rPr>
              <w:t>　</w:t>
            </w:r>
          </w:p>
        </w:tc>
      </w:tr>
    </w:tbl>
    <w:p w14:paraId="391CCD75">
      <w:pPr>
        <w:ind w:firstLine="0" w:firstLineChars="0"/>
      </w:pPr>
    </w:p>
    <w:sectPr>
      <w:headerReference r:id="rId5" w:type="default"/>
      <w:footerReference r:id="rId7" w:type="default"/>
      <w:headerReference r:id="rId6" w:type="even"/>
      <w:footerReference r:id="rId8" w:type="even"/>
      <w:pgSz w:w="16838" w:h="11906" w:orient="landscape"/>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86ED">
    <w:pPr>
      <w:pStyle w:val="5"/>
      <w:tabs>
        <w:tab w:val="left" w:pos="8222"/>
      </w:tabs>
      <w:ind w:right="84" w:firstLine="0" w:firstLineChars="0"/>
      <w:jc w:val="right"/>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rFonts w:hint="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C932">
    <w:pPr>
      <w:pStyle w:val="5"/>
      <w:ind w:firstLine="0" w:firstLineChars="0"/>
    </w:pPr>
    <w:r>
      <w:rPr>
        <w:rFonts w:hint="eastAsia"/>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182F">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832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74"/>
    <w:rsid w:val="00025907"/>
    <w:rsid w:val="000A31A0"/>
    <w:rsid w:val="000A73F4"/>
    <w:rsid w:val="00141B55"/>
    <w:rsid w:val="001B120E"/>
    <w:rsid w:val="003076FC"/>
    <w:rsid w:val="003175CE"/>
    <w:rsid w:val="00343F1C"/>
    <w:rsid w:val="004012A6"/>
    <w:rsid w:val="004736E5"/>
    <w:rsid w:val="004E03FB"/>
    <w:rsid w:val="004F1E3B"/>
    <w:rsid w:val="00504751"/>
    <w:rsid w:val="00555227"/>
    <w:rsid w:val="005727A5"/>
    <w:rsid w:val="005F7D76"/>
    <w:rsid w:val="006001AD"/>
    <w:rsid w:val="00621F79"/>
    <w:rsid w:val="007263D8"/>
    <w:rsid w:val="00735ECC"/>
    <w:rsid w:val="0075397A"/>
    <w:rsid w:val="00787A03"/>
    <w:rsid w:val="007B4823"/>
    <w:rsid w:val="00855C73"/>
    <w:rsid w:val="008B7A4D"/>
    <w:rsid w:val="008E15B4"/>
    <w:rsid w:val="008F1AA3"/>
    <w:rsid w:val="009535A5"/>
    <w:rsid w:val="00977F74"/>
    <w:rsid w:val="00A6301B"/>
    <w:rsid w:val="00AB7D6F"/>
    <w:rsid w:val="00B72948"/>
    <w:rsid w:val="00BA309F"/>
    <w:rsid w:val="00C95E79"/>
    <w:rsid w:val="00D00016"/>
    <w:rsid w:val="00D37D45"/>
    <w:rsid w:val="00D57C46"/>
    <w:rsid w:val="00D70E3B"/>
    <w:rsid w:val="00D84950"/>
    <w:rsid w:val="00DC597B"/>
    <w:rsid w:val="00E23496"/>
    <w:rsid w:val="00E610F2"/>
    <w:rsid w:val="00EE135D"/>
    <w:rsid w:val="00F06CA9"/>
    <w:rsid w:val="00F377A3"/>
    <w:rsid w:val="00FD6E5A"/>
    <w:rsid w:val="229EC3B4"/>
    <w:rsid w:val="2D3D8A17"/>
    <w:rsid w:val="2F1FCBEB"/>
    <w:rsid w:val="2F275C6F"/>
    <w:rsid w:val="32FA15CB"/>
    <w:rsid w:val="37FF0247"/>
    <w:rsid w:val="3D77ABB3"/>
    <w:rsid w:val="3FBF3E0A"/>
    <w:rsid w:val="54BF4685"/>
    <w:rsid w:val="5EFF8CE2"/>
    <w:rsid w:val="5F7DE74B"/>
    <w:rsid w:val="720D1E3B"/>
    <w:rsid w:val="73F27A69"/>
    <w:rsid w:val="75F76BFD"/>
    <w:rsid w:val="7665AD1E"/>
    <w:rsid w:val="7A6E2412"/>
    <w:rsid w:val="7FFF2DF7"/>
    <w:rsid w:val="87FD9C58"/>
    <w:rsid w:val="969F0FF0"/>
    <w:rsid w:val="9FFEC108"/>
    <w:rsid w:val="BCBD05E8"/>
    <w:rsid w:val="CFF9B861"/>
    <w:rsid w:val="CFFE95D8"/>
    <w:rsid w:val="DB7CA639"/>
    <w:rsid w:val="EBD7FF5E"/>
    <w:rsid w:val="EBFFE1AA"/>
    <w:rsid w:val="EFEEFD86"/>
    <w:rsid w:val="EFFE0E59"/>
    <w:rsid w:val="EFFF0602"/>
    <w:rsid w:val="F2B50D4D"/>
    <w:rsid w:val="F7EF45B0"/>
    <w:rsid w:val="FAFF2D76"/>
    <w:rsid w:val="FB3F8CA8"/>
    <w:rsid w:val="FB7F6F2D"/>
    <w:rsid w:val="FBAFADA5"/>
    <w:rsid w:val="FDDB51CE"/>
    <w:rsid w:val="FE5B2916"/>
    <w:rsid w:val="FEBF4DBA"/>
    <w:rsid w:val="FF75212E"/>
    <w:rsid w:val="FFEF4E34"/>
    <w:rsid w:val="FFF9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next w:val="1"/>
    <w:link w:val="13"/>
    <w:qFormat/>
    <w:uiPriority w:val="9"/>
    <w:pPr>
      <w:keepNext/>
      <w:keepLines/>
      <w:ind w:firstLine="200" w:firstLineChars="200"/>
      <w:outlineLvl w:val="0"/>
    </w:pPr>
    <w:rPr>
      <w:rFonts w:ascii="Times New Roman" w:hAnsi="Times New Roman" w:eastAsia="黑体" w:cs="黑体"/>
      <w:bCs/>
      <w:kern w:val="44"/>
      <w:sz w:val="32"/>
      <w:szCs w:val="44"/>
      <w:lang w:val="en-US" w:eastAsia="zh-CN" w:bidi="ar-SA"/>
    </w:rPr>
  </w:style>
  <w:style w:type="paragraph" w:styleId="3">
    <w:name w:val="heading 2"/>
    <w:next w:val="1"/>
    <w:link w:val="14"/>
    <w:unhideWhenUsed/>
    <w:qFormat/>
    <w:uiPriority w:val="9"/>
    <w:pPr>
      <w:keepNext/>
      <w:keepLines/>
      <w:ind w:firstLine="200" w:firstLineChars="200"/>
      <w:outlineLvl w:val="1"/>
    </w:pPr>
    <w:rPr>
      <w:rFonts w:ascii="Times New Roman" w:hAnsi="Times New Roman" w:eastAsia="楷体_GB2312" w:cs="黑体"/>
      <w:b/>
      <w:bCs/>
      <w:kern w:val="2"/>
      <w:sz w:val="32"/>
      <w:szCs w:val="32"/>
      <w:lang w:val="en-US" w:eastAsia="zh-CN" w:bidi="ar-SA"/>
    </w:rPr>
  </w:style>
  <w:style w:type="paragraph" w:styleId="4">
    <w:name w:val="heading 3"/>
    <w:next w:val="1"/>
    <w:link w:val="15"/>
    <w:unhideWhenUsed/>
    <w:qFormat/>
    <w:uiPriority w:val="9"/>
    <w:pPr>
      <w:keepNext/>
      <w:keepLines/>
      <w:ind w:firstLine="200" w:firstLineChars="200"/>
      <w:outlineLvl w:val="2"/>
    </w:pPr>
    <w:rPr>
      <w:rFonts w:ascii="Times New Roman" w:hAnsi="Times New Roman" w:eastAsia="仿宋_GB2312" w:cs="黑体"/>
      <w:b/>
      <w:bCs/>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Title"/>
    <w:next w:val="1"/>
    <w:link w:val="12"/>
    <w:qFormat/>
    <w:uiPriority w:val="10"/>
    <w:pPr>
      <w:spacing w:line="720" w:lineRule="exact"/>
      <w:jc w:val="center"/>
      <w:outlineLvl w:val="0"/>
    </w:pPr>
    <w:rPr>
      <w:rFonts w:ascii="Times New Roman" w:hAnsi="Times New Roman" w:eastAsia="方正小标宋简体" w:cs="黑体"/>
      <w:bCs/>
      <w:kern w:val="2"/>
      <w:sz w:val="44"/>
      <w:szCs w:val="32"/>
      <w:lang w:val="en-US" w:eastAsia="zh-CN" w:bidi="ar-SA"/>
    </w:rPr>
  </w:style>
  <w:style w:type="character" w:styleId="10">
    <w:name w:val="Strong"/>
    <w:basedOn w:val="9"/>
    <w:qFormat/>
    <w:uiPriority w:val="22"/>
    <w:rPr>
      <w:b/>
    </w:rPr>
  </w:style>
  <w:style w:type="paragraph" w:customStyle="1" w:styleId="11">
    <w:name w:val="列出段落1"/>
    <w:basedOn w:val="1"/>
    <w:qFormat/>
    <w:uiPriority w:val="34"/>
    <w:pPr>
      <w:ind w:firstLine="420"/>
    </w:pPr>
  </w:style>
  <w:style w:type="character" w:customStyle="1" w:styleId="12">
    <w:name w:val="标题 Char"/>
    <w:basedOn w:val="9"/>
    <w:link w:val="7"/>
    <w:qFormat/>
    <w:uiPriority w:val="10"/>
    <w:rPr>
      <w:rFonts w:eastAsia="方正小标宋简体" w:cs="黑体"/>
      <w:bCs/>
      <w:sz w:val="44"/>
      <w:szCs w:val="32"/>
    </w:rPr>
  </w:style>
  <w:style w:type="character" w:customStyle="1" w:styleId="13">
    <w:name w:val="标题 1 Char"/>
    <w:basedOn w:val="9"/>
    <w:link w:val="2"/>
    <w:qFormat/>
    <w:uiPriority w:val="9"/>
    <w:rPr>
      <w:rFonts w:eastAsia="黑体" w:cs="黑体"/>
      <w:bCs/>
      <w:kern w:val="44"/>
      <w:sz w:val="32"/>
      <w:szCs w:val="44"/>
    </w:rPr>
  </w:style>
  <w:style w:type="character" w:customStyle="1" w:styleId="14">
    <w:name w:val="标题 2 Char"/>
    <w:basedOn w:val="9"/>
    <w:link w:val="3"/>
    <w:qFormat/>
    <w:uiPriority w:val="9"/>
    <w:rPr>
      <w:rFonts w:eastAsia="楷体_GB2312" w:cs="黑体"/>
      <w:b/>
      <w:bCs/>
      <w:kern w:val="2"/>
      <w:sz w:val="32"/>
      <w:szCs w:val="32"/>
    </w:rPr>
  </w:style>
  <w:style w:type="character" w:customStyle="1" w:styleId="15">
    <w:name w:val="标题 3 Char"/>
    <w:basedOn w:val="9"/>
    <w:link w:val="4"/>
    <w:qFormat/>
    <w:uiPriority w:val="9"/>
    <w:rPr>
      <w:rFonts w:cs="黑体"/>
      <w:b/>
      <w:bCs/>
      <w:kern w:val="2"/>
      <w:sz w:val="32"/>
      <w:szCs w:val="32"/>
    </w:r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1194</Words>
  <Characters>1207</Characters>
  <Lines>18</Lines>
  <Paragraphs>5</Paragraphs>
  <TotalTime>17</TotalTime>
  <ScaleCrop>false</ScaleCrop>
  <LinksUpToDate>false</LinksUpToDate>
  <CharactersWithSpaces>1209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2025-09-02T18:37:00Z</dcterms:created>
  <dc:creator>方志强</dc:creator>
  <cp:lastModifiedBy>李萱</cp:lastModifiedBy>
  <cp:lastPrinted>2025-11-19T07:32:00Z</cp:lastPrinted>
  <dcterms:modified xsi:type="dcterms:W3CDTF">2025-11-28T12:22:03Z</dcterms:modified>
  <dc:title>关于省发展改革委涉及招标投标工作职责情况的报告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11FB4F53BDED47DB9264E0809E70E477_13</vt:lpwstr>
  </property>
  <property fmtid="{D5CDD505-2E9C-101B-9397-08002B2CF9AE}" pid="4" name="KSOTemplateDocerSaveRecord">
    <vt:lpwstr>eyJoZGlkIjoiNzlkNWFlNDk3NmY0YjYyOGI1YjgxNjQxMmY3ODYxMjEiLCJ1c2VySWQiOiIxOTMyMTM0NzIifQ==</vt:lpwstr>
  </property>
</Properties>
</file>