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68" w:rsidRDefault="002E4215" w:rsidP="002E4215">
      <w:pPr>
        <w:adjustRightInd/>
        <w:spacing w:line="480" w:lineRule="exact"/>
        <w:jc w:val="both"/>
        <w:textAlignment w:val="auto"/>
        <w:rPr>
          <w:rFonts w:ascii="黑体" w:eastAsia="黑体" w:hAnsi="黑体"/>
          <w:sz w:val="32"/>
          <w:szCs w:val="32"/>
        </w:rPr>
      </w:pPr>
      <w:r w:rsidRPr="002E4215">
        <w:rPr>
          <w:rFonts w:eastAsia="黑体"/>
          <w:kern w:val="2"/>
          <w:sz w:val="32"/>
          <w:szCs w:val="32"/>
        </w:rPr>
        <w:t>津发改</w:t>
      </w:r>
      <w:r w:rsidRPr="002E4215">
        <w:rPr>
          <w:rFonts w:eastAsia="黑体" w:hint="eastAsia"/>
          <w:kern w:val="2"/>
          <w:sz w:val="32"/>
          <w:szCs w:val="32"/>
        </w:rPr>
        <w:t>工业</w:t>
      </w:r>
      <w:r w:rsidRPr="002E4215">
        <w:rPr>
          <w:rFonts w:eastAsia="黑体"/>
          <w:kern w:val="2"/>
          <w:sz w:val="32"/>
          <w:szCs w:val="32"/>
        </w:rPr>
        <w:t>〔</w:t>
      </w:r>
      <w:r w:rsidRPr="002E4215">
        <w:rPr>
          <w:rFonts w:eastAsia="黑体"/>
          <w:kern w:val="2"/>
          <w:sz w:val="32"/>
          <w:szCs w:val="32"/>
        </w:rPr>
        <w:t>20</w:t>
      </w:r>
      <w:r w:rsidRPr="002E4215">
        <w:rPr>
          <w:rFonts w:eastAsia="黑体" w:hint="eastAsia"/>
          <w:kern w:val="2"/>
          <w:sz w:val="32"/>
          <w:szCs w:val="32"/>
        </w:rPr>
        <w:t>20</w:t>
      </w:r>
      <w:r w:rsidRPr="002E4215">
        <w:rPr>
          <w:rFonts w:eastAsia="黑体"/>
          <w:kern w:val="2"/>
          <w:sz w:val="32"/>
          <w:szCs w:val="32"/>
        </w:rPr>
        <w:t>〕</w:t>
      </w:r>
      <w:r w:rsidRPr="002E4215">
        <w:rPr>
          <w:rFonts w:eastAsia="黑体"/>
          <w:kern w:val="2"/>
          <w:sz w:val="32"/>
          <w:szCs w:val="32"/>
        </w:rPr>
        <w:t>94</w:t>
      </w:r>
      <w:r w:rsidRPr="002E4215">
        <w:rPr>
          <w:rFonts w:eastAsia="黑体"/>
          <w:kern w:val="2"/>
          <w:sz w:val="32"/>
          <w:szCs w:val="32"/>
        </w:rPr>
        <w:t>号</w:t>
      </w:r>
      <w:r w:rsidRPr="002E4215">
        <w:rPr>
          <w:rFonts w:eastAsia="黑体" w:hint="eastAsia"/>
          <w:kern w:val="2"/>
          <w:sz w:val="32"/>
          <w:szCs w:val="32"/>
        </w:rPr>
        <w:t>附件的附件</w:t>
      </w:r>
      <w:r w:rsidR="00BA066D">
        <w:rPr>
          <w:rFonts w:ascii="黑体" w:eastAsia="黑体" w:hint="eastAsia"/>
          <w:sz w:val="32"/>
          <w:szCs w:val="32"/>
        </w:rPr>
        <w:t>2</w:t>
      </w:r>
    </w:p>
    <w:p w:rsidR="007A701A" w:rsidRPr="007544CE" w:rsidRDefault="007A701A" w:rsidP="0094320F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</w:p>
    <w:p w:rsidR="00492240" w:rsidRPr="007544CE" w:rsidRDefault="00114B25" w:rsidP="0094320F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544CE">
        <w:rPr>
          <w:rFonts w:ascii="方正小标宋简体" w:eastAsia="方正小标宋简体" w:hAnsi="黑体" w:hint="eastAsia"/>
          <w:sz w:val="44"/>
          <w:szCs w:val="44"/>
        </w:rPr>
        <w:t>天津市民心工程</w:t>
      </w:r>
      <w:r w:rsidR="00785549" w:rsidRPr="007544CE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7544CE">
        <w:rPr>
          <w:rFonts w:ascii="方正小标宋简体" w:eastAsia="方正小标宋简体" w:hAnsi="黑体" w:hint="eastAsia"/>
          <w:sz w:val="44"/>
          <w:szCs w:val="44"/>
        </w:rPr>
        <w:t>“居民小区</w:t>
      </w:r>
      <w:r w:rsidR="007A701A">
        <w:rPr>
          <w:rFonts w:ascii="方正小标宋简体" w:eastAsia="方正小标宋简体" w:hAnsi="黑体" w:hint="eastAsia"/>
          <w:sz w:val="44"/>
          <w:szCs w:val="44"/>
        </w:rPr>
        <w:t>公共充电桩</w:t>
      </w:r>
      <w:r w:rsidR="005937E0">
        <w:rPr>
          <w:rFonts w:ascii="方正小标宋简体" w:eastAsia="方正小标宋简体" w:hAnsi="黑体" w:hint="eastAsia"/>
          <w:sz w:val="44"/>
          <w:szCs w:val="44"/>
        </w:rPr>
        <w:t>建设</w:t>
      </w:r>
      <w:r w:rsidRPr="007544CE">
        <w:rPr>
          <w:rFonts w:ascii="方正小标宋简体" w:eastAsia="方正小标宋简体" w:hAnsi="黑体" w:hint="eastAsia"/>
          <w:sz w:val="44"/>
          <w:szCs w:val="44"/>
        </w:rPr>
        <w:t>”</w:t>
      </w:r>
      <w:r w:rsidR="00785549">
        <w:rPr>
          <w:rFonts w:ascii="方正小标宋简体" w:eastAsia="方正小标宋简体" w:hAnsi="黑体" w:hint="eastAsia"/>
          <w:sz w:val="44"/>
          <w:szCs w:val="44"/>
        </w:rPr>
        <w:t>推荐</w:t>
      </w:r>
      <w:r w:rsidRPr="007544CE">
        <w:rPr>
          <w:rFonts w:ascii="方正小标宋简体" w:eastAsia="方正小标宋简体" w:hAnsi="黑体" w:hint="eastAsia"/>
          <w:sz w:val="44"/>
          <w:szCs w:val="44"/>
        </w:rPr>
        <w:t>服</w:t>
      </w:r>
      <w:bookmarkStart w:id="0" w:name="_GoBack"/>
      <w:bookmarkEnd w:id="0"/>
      <w:r w:rsidRPr="007544CE">
        <w:rPr>
          <w:rFonts w:ascii="方正小标宋简体" w:eastAsia="方正小标宋简体" w:hAnsi="黑体" w:hint="eastAsia"/>
          <w:sz w:val="44"/>
          <w:szCs w:val="44"/>
        </w:rPr>
        <w:t>务协议</w:t>
      </w:r>
    </w:p>
    <w:p w:rsidR="00492240" w:rsidRDefault="00492240" w:rsidP="0094320F">
      <w:pPr>
        <w:spacing w:line="560" w:lineRule="exact"/>
        <w:ind w:firstLineChars="600" w:firstLine="1928"/>
        <w:jc w:val="both"/>
        <w:rPr>
          <w:rFonts w:ascii="黑体" w:eastAsia="黑体" w:hAnsi="黑体"/>
          <w:b/>
          <w:sz w:val="32"/>
          <w:szCs w:val="32"/>
        </w:rPr>
      </w:pPr>
    </w:p>
    <w:p w:rsidR="00492240" w:rsidRPr="002A0D80" w:rsidRDefault="00114B25" w:rsidP="0094320F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2A0D80">
        <w:rPr>
          <w:rFonts w:ascii="仿宋_GB2312" w:eastAsia="仿宋_GB2312" w:hAnsi="宋体" w:hint="eastAsia"/>
          <w:b/>
          <w:sz w:val="32"/>
          <w:szCs w:val="32"/>
        </w:rPr>
        <w:t>甲方（物业方或街道）：</w:t>
      </w:r>
    </w:p>
    <w:p w:rsidR="00492240" w:rsidRPr="002A0D80" w:rsidRDefault="00492240" w:rsidP="0094320F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</w:p>
    <w:p w:rsidR="00492240" w:rsidRPr="002A0D80" w:rsidRDefault="00114B25" w:rsidP="0094320F">
      <w:pPr>
        <w:tabs>
          <w:tab w:val="left" w:pos="5835"/>
        </w:tabs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2A0D80">
        <w:rPr>
          <w:rFonts w:ascii="仿宋_GB2312" w:eastAsia="仿宋_GB2312" w:hAnsi="宋体" w:hint="eastAsia"/>
          <w:b/>
          <w:sz w:val="32"/>
          <w:szCs w:val="32"/>
        </w:rPr>
        <w:t>乙方（充电设施运营企业）：</w:t>
      </w:r>
    </w:p>
    <w:p w:rsidR="00492240" w:rsidRPr="002A0D80" w:rsidRDefault="00492240" w:rsidP="0094320F">
      <w:pPr>
        <w:tabs>
          <w:tab w:val="left" w:pos="5835"/>
        </w:tabs>
        <w:spacing w:line="560" w:lineRule="exact"/>
        <w:rPr>
          <w:rFonts w:ascii="仿宋_GB2312" w:eastAsia="仿宋_GB2312" w:hAnsi="宋体"/>
          <w:b/>
          <w:sz w:val="32"/>
          <w:szCs w:val="32"/>
        </w:rPr>
      </w:pPr>
    </w:p>
    <w:p w:rsidR="00492240" w:rsidRPr="002A0D80" w:rsidRDefault="00114B25" w:rsidP="002A0D80">
      <w:pPr>
        <w:pStyle w:val="1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根据</w:t>
      </w:r>
      <w:r w:rsidR="00354468" w:rsidRPr="002A0D80">
        <w:rPr>
          <w:rFonts w:ascii="仿宋_GB2312" w:eastAsia="仿宋_GB2312" w:hAnsi="宋体" w:hint="eastAsia"/>
          <w:sz w:val="32"/>
          <w:szCs w:val="32"/>
        </w:rPr>
        <w:t>我市关于小区公共充电桩建设相关要求</w:t>
      </w:r>
      <w:r w:rsidRPr="002A0D80">
        <w:rPr>
          <w:rFonts w:ascii="仿宋_GB2312" w:eastAsia="仿宋_GB2312" w:hAnsi="宋体" w:hint="eastAsia"/>
          <w:sz w:val="32"/>
          <w:szCs w:val="32"/>
        </w:rPr>
        <w:t>，</w:t>
      </w:r>
      <w:r w:rsidR="00354468" w:rsidRPr="002A0D80">
        <w:rPr>
          <w:rFonts w:ascii="仿宋_GB2312" w:eastAsia="仿宋_GB2312" w:hAnsi="宋体" w:hint="eastAsia"/>
          <w:sz w:val="32"/>
          <w:szCs w:val="32"/>
        </w:rPr>
        <w:t>经双方友好协商，</w:t>
      </w:r>
      <w:r w:rsidRPr="002A0D80">
        <w:rPr>
          <w:rFonts w:ascii="仿宋_GB2312" w:eastAsia="仿宋_GB2312" w:hAnsi="宋体" w:hint="eastAsia"/>
          <w:sz w:val="32"/>
          <w:szCs w:val="32"/>
        </w:rPr>
        <w:t>约定如下：</w:t>
      </w:r>
    </w:p>
    <w:p w:rsidR="00492240" w:rsidRPr="002A0D80" w:rsidRDefault="00114B25" w:rsidP="0094320F">
      <w:pPr>
        <w:pStyle w:val="-11"/>
        <w:numPr>
          <w:ilvl w:val="0"/>
          <w:numId w:val="1"/>
        </w:numPr>
        <w:spacing w:before="240" w:line="560" w:lineRule="exact"/>
        <w:ind w:firstLineChars="0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黑体" w:hint="eastAsia"/>
          <w:b/>
          <w:sz w:val="32"/>
          <w:szCs w:val="32"/>
        </w:rPr>
        <w:t>充电系统安装地点和充电系统主要设备配置</w:t>
      </w:r>
    </w:p>
    <w:p w:rsidR="00492240" w:rsidRPr="002A0D80" w:rsidRDefault="00114B25" w:rsidP="0094320F">
      <w:pPr>
        <w:pStyle w:val="-11"/>
        <w:adjustRightInd w:val="0"/>
        <w:snapToGrid w:val="0"/>
        <w:spacing w:before="120" w:line="56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1.1乙方在小区公共停车位配建个7KW交流充电桩，负责充电系统的设施建设和运维，保证充电设备的正常使用。</w:t>
      </w:r>
    </w:p>
    <w:p w:rsidR="00492240" w:rsidRPr="002A0D80" w:rsidRDefault="00114B25" w:rsidP="0094320F">
      <w:pPr>
        <w:pStyle w:val="1"/>
        <w:spacing w:before="240" w:line="56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1.2充电系统的详细配置和建设方案详见本合同附件《天津市民心工程XX小区电动汽车充电系统技术协议书》。</w:t>
      </w:r>
    </w:p>
    <w:p w:rsidR="00492240" w:rsidRPr="002A0D80" w:rsidRDefault="00114B25" w:rsidP="0094320F">
      <w:pPr>
        <w:pStyle w:val="-11"/>
        <w:numPr>
          <w:ilvl w:val="0"/>
          <w:numId w:val="1"/>
        </w:numPr>
        <w:spacing w:before="240" w:line="560" w:lineRule="exact"/>
        <w:ind w:firstLineChars="0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黑体" w:hint="eastAsia"/>
          <w:b/>
          <w:sz w:val="32"/>
          <w:szCs w:val="32"/>
        </w:rPr>
        <w:t>服务期限</w:t>
      </w:r>
    </w:p>
    <w:p w:rsidR="00492240" w:rsidRPr="002A0D80" w:rsidRDefault="00114B25" w:rsidP="002A0D80">
      <w:pPr>
        <w:pStyle w:val="-11"/>
        <w:numPr>
          <w:ilvl w:val="255"/>
          <w:numId w:val="0"/>
        </w:numPr>
        <w:spacing w:before="240" w:line="560" w:lineRule="exact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宋体" w:hint="eastAsia"/>
          <w:kern w:val="0"/>
          <w:sz w:val="32"/>
          <w:szCs w:val="32"/>
        </w:rPr>
        <w:t>乙方承诺:充电站自年月日建成之日起，服务期限至少三年。</w:t>
      </w:r>
    </w:p>
    <w:p w:rsidR="00492240" w:rsidRPr="002A0D80" w:rsidRDefault="00114B25" w:rsidP="0094320F">
      <w:pPr>
        <w:pStyle w:val="-11"/>
        <w:numPr>
          <w:ilvl w:val="0"/>
          <w:numId w:val="1"/>
        </w:numPr>
        <w:spacing w:before="240" w:line="560" w:lineRule="exact"/>
        <w:ind w:firstLineChars="0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黑体" w:hint="eastAsia"/>
          <w:b/>
          <w:sz w:val="32"/>
          <w:szCs w:val="32"/>
        </w:rPr>
        <w:t>费用标准</w:t>
      </w:r>
    </w:p>
    <w:p w:rsidR="00492240" w:rsidRPr="002A0D80" w:rsidRDefault="00114B25" w:rsidP="0094320F">
      <w:pPr>
        <w:pStyle w:val="-11"/>
        <w:adjustRightInd w:val="0"/>
        <w:snapToGrid w:val="0"/>
        <w:spacing w:before="120" w:line="56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3.1自充电站通电运营之日起乙方向充电系统的使用者收取充电</w:t>
      </w:r>
      <w:r w:rsidRPr="002A0D80">
        <w:rPr>
          <w:rFonts w:ascii="仿宋_GB2312" w:eastAsia="仿宋_GB2312" w:hAnsi="宋体" w:hint="eastAsia"/>
          <w:sz w:val="32"/>
          <w:szCs w:val="32"/>
        </w:rPr>
        <w:lastRenderedPageBreak/>
        <w:t>产生的电费和充电服务费；</w:t>
      </w:r>
    </w:p>
    <w:p w:rsidR="00492240" w:rsidRPr="002A0D80" w:rsidRDefault="00114B25" w:rsidP="0094320F">
      <w:pPr>
        <w:pStyle w:val="-11"/>
        <w:adjustRightInd w:val="0"/>
        <w:snapToGrid w:val="0"/>
        <w:spacing w:before="120" w:line="560" w:lineRule="exact"/>
        <w:ind w:firstLineChars="0" w:firstLine="0"/>
        <w:rPr>
          <w:rFonts w:ascii="仿宋_GB2312" w:eastAsia="仿宋_GB2312" w:hAnsi="宋体"/>
          <w:color w:val="FF0000"/>
          <w:sz w:val="32"/>
          <w:szCs w:val="32"/>
          <w:highlight w:val="yellow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3.2充电电费按天津市最新电网销售价格，执行大工业尖峰平谷电价，充电服务费执行每度电收取0.4元；乙方保证对充电服务费的定价不违反相关法律、法规的规定，并按照政府相关规定执行；</w:t>
      </w:r>
    </w:p>
    <w:p w:rsidR="00492240" w:rsidRPr="002A0D80" w:rsidRDefault="00114B25" w:rsidP="0094320F">
      <w:pPr>
        <w:pStyle w:val="-11"/>
        <w:numPr>
          <w:ilvl w:val="0"/>
          <w:numId w:val="1"/>
        </w:numPr>
        <w:spacing w:before="240" w:line="560" w:lineRule="exact"/>
        <w:ind w:firstLineChars="0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黑体" w:hint="eastAsia"/>
          <w:b/>
          <w:sz w:val="32"/>
          <w:szCs w:val="32"/>
        </w:rPr>
        <w:t>双方权利与义务</w:t>
      </w:r>
    </w:p>
    <w:p w:rsidR="00492240" w:rsidRPr="002A0D80" w:rsidRDefault="00114B25" w:rsidP="0094320F">
      <w:pPr>
        <w:pStyle w:val="-11"/>
        <w:numPr>
          <w:ilvl w:val="255"/>
          <w:numId w:val="0"/>
        </w:numPr>
        <w:adjustRightInd w:val="0"/>
        <w:snapToGrid w:val="0"/>
        <w:spacing w:before="120" w:line="560" w:lineRule="exact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黑体" w:hint="eastAsia"/>
          <w:b/>
          <w:sz w:val="32"/>
          <w:szCs w:val="32"/>
        </w:rPr>
        <w:t>4.1甲方的权利和义务</w:t>
      </w:r>
    </w:p>
    <w:p w:rsidR="00492240" w:rsidRPr="002A0D80" w:rsidRDefault="00114B25" w:rsidP="002A0D80">
      <w:pPr>
        <w:pStyle w:val="-11"/>
        <w:adjustRightInd w:val="0"/>
        <w:snapToGrid w:val="0"/>
        <w:spacing w:before="120" w:line="56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甲方按照政府要求，协助乙方完成电力报装（或电源接引）、充电站建设等事宜。</w:t>
      </w:r>
    </w:p>
    <w:p w:rsidR="00492240" w:rsidRPr="002A0D80" w:rsidRDefault="00114B25" w:rsidP="0094320F">
      <w:pPr>
        <w:pStyle w:val="-11"/>
        <w:numPr>
          <w:ilvl w:val="255"/>
          <w:numId w:val="0"/>
        </w:numPr>
        <w:adjustRightInd w:val="0"/>
        <w:snapToGrid w:val="0"/>
        <w:spacing w:before="120" w:line="560" w:lineRule="exact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黑体" w:hint="eastAsia"/>
          <w:b/>
          <w:sz w:val="32"/>
          <w:szCs w:val="32"/>
        </w:rPr>
        <w:t>4.2乙方权利与义务</w:t>
      </w:r>
    </w:p>
    <w:p w:rsidR="00492240" w:rsidRPr="002A0D80" w:rsidRDefault="00114B25" w:rsidP="002A0D80">
      <w:pPr>
        <w:pStyle w:val="-11"/>
        <w:adjustRightInd w:val="0"/>
        <w:snapToGrid w:val="0"/>
        <w:spacing w:before="120" w:line="560" w:lineRule="exact"/>
        <w:ind w:firstLine="640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乙方按照国家相关法律法规和行业标准，负责充电站的建设、运维服务工作，保证设备正常运行和充电系统在安全方面的可靠性。因充电系统原因造成的第三方损害，由乙方负责赔偿；</w:t>
      </w:r>
    </w:p>
    <w:p w:rsidR="00492240" w:rsidRPr="002A0D80" w:rsidRDefault="00114B25" w:rsidP="0094320F">
      <w:pPr>
        <w:pStyle w:val="-11"/>
        <w:numPr>
          <w:ilvl w:val="0"/>
          <w:numId w:val="1"/>
        </w:numPr>
        <w:spacing w:before="240" w:line="560" w:lineRule="exact"/>
        <w:ind w:firstLineChars="0"/>
        <w:rPr>
          <w:rFonts w:ascii="仿宋_GB2312" w:eastAsia="仿宋_GB2312" w:hAnsi="黑体"/>
          <w:b/>
          <w:sz w:val="32"/>
          <w:szCs w:val="32"/>
        </w:rPr>
      </w:pPr>
      <w:r w:rsidRPr="002A0D80">
        <w:rPr>
          <w:rFonts w:ascii="仿宋_GB2312" w:eastAsia="仿宋_GB2312" w:hAnsi="黑体" w:hint="eastAsia"/>
          <w:b/>
          <w:sz w:val="32"/>
          <w:szCs w:val="32"/>
        </w:rPr>
        <w:t>其它</w:t>
      </w:r>
    </w:p>
    <w:p w:rsidR="00492240" w:rsidRPr="002A0D80" w:rsidRDefault="00114B25" w:rsidP="0094320F">
      <w:pPr>
        <w:pStyle w:val="-11"/>
        <w:numPr>
          <w:ilvl w:val="255"/>
          <w:numId w:val="0"/>
        </w:numPr>
        <w:adjustRightInd w:val="0"/>
        <w:snapToGrid w:val="0"/>
        <w:spacing w:before="240" w:line="560" w:lineRule="exact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5.1本合同及其合同附件均为不可分割的组成部分，具有同等法律效力；</w:t>
      </w:r>
    </w:p>
    <w:p w:rsidR="00492240" w:rsidRPr="002A0D80" w:rsidRDefault="00114B25" w:rsidP="0094320F">
      <w:pPr>
        <w:pStyle w:val="-11"/>
        <w:adjustRightInd w:val="0"/>
        <w:snapToGrid w:val="0"/>
        <w:spacing w:before="240" w:line="560" w:lineRule="exact"/>
        <w:ind w:firstLineChars="0" w:firstLine="0"/>
        <w:rPr>
          <w:rFonts w:ascii="仿宋_GB2312" w:eastAsia="仿宋_GB2312" w:hAnsi="宋体"/>
          <w:sz w:val="32"/>
          <w:szCs w:val="32"/>
          <w:highlight w:val="yellow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5.2其他约定：</w:t>
      </w:r>
    </w:p>
    <w:p w:rsidR="00492240" w:rsidRPr="002A0D80" w:rsidRDefault="00492240" w:rsidP="0094320F">
      <w:pPr>
        <w:pStyle w:val="-11"/>
        <w:adjustRightInd w:val="0"/>
        <w:snapToGrid w:val="0"/>
        <w:spacing w:before="240" w:line="56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492240" w:rsidRPr="002A0D80" w:rsidRDefault="00114B25" w:rsidP="0094320F">
      <w:pPr>
        <w:pStyle w:val="-11"/>
        <w:numPr>
          <w:ilvl w:val="255"/>
          <w:numId w:val="0"/>
        </w:numPr>
        <w:adjustRightInd w:val="0"/>
        <w:snapToGrid w:val="0"/>
        <w:spacing w:before="240" w:line="560" w:lineRule="exact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5.3本合同自双方签字盖章之日起生效；本合同一式陆份，甲乙</w:t>
      </w:r>
      <w:r w:rsidRPr="002A0D80">
        <w:rPr>
          <w:rFonts w:ascii="仿宋_GB2312" w:eastAsia="仿宋_GB2312" w:hAnsi="宋体" w:hint="eastAsia"/>
          <w:sz w:val="32"/>
          <w:szCs w:val="32"/>
        </w:rPr>
        <w:lastRenderedPageBreak/>
        <w:t>双方各执叁份，具有同等法律效力。</w:t>
      </w:r>
    </w:p>
    <w:p w:rsidR="00492240" w:rsidRPr="002A0D80" w:rsidRDefault="00114B25" w:rsidP="0094320F">
      <w:pPr>
        <w:pStyle w:val="-11"/>
        <w:numPr>
          <w:ilvl w:val="255"/>
          <w:numId w:val="0"/>
        </w:numPr>
        <w:adjustRightInd w:val="0"/>
        <w:snapToGrid w:val="0"/>
        <w:spacing w:before="240" w:line="560" w:lineRule="exact"/>
        <w:rPr>
          <w:rFonts w:ascii="仿宋_GB2312" w:eastAsia="仿宋_GB2312" w:hAnsi="宋体"/>
          <w:sz w:val="32"/>
          <w:szCs w:val="32"/>
        </w:rPr>
      </w:pPr>
      <w:r w:rsidRPr="002A0D80">
        <w:rPr>
          <w:rFonts w:ascii="仿宋_GB2312" w:eastAsia="仿宋_GB2312" w:hAnsi="宋体" w:hint="eastAsia"/>
          <w:sz w:val="32"/>
          <w:szCs w:val="32"/>
        </w:rPr>
        <w:t>以下无正文！</w:t>
      </w:r>
    </w:p>
    <w:p w:rsidR="00492240" w:rsidRPr="00AE6BD5" w:rsidRDefault="00492240" w:rsidP="0094320F">
      <w:pPr>
        <w:pStyle w:val="-11"/>
        <w:numPr>
          <w:ilvl w:val="255"/>
          <w:numId w:val="0"/>
        </w:numPr>
        <w:snapToGrid w:val="0"/>
        <w:spacing w:before="240" w:line="56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8976" w:type="dxa"/>
        <w:tblLayout w:type="fixed"/>
        <w:tblLook w:val="04A0"/>
      </w:tblPr>
      <w:tblGrid>
        <w:gridCol w:w="4536"/>
        <w:gridCol w:w="4440"/>
      </w:tblGrid>
      <w:tr w:rsidR="00492240" w:rsidRPr="00AE6BD5">
        <w:trPr>
          <w:cantSplit/>
          <w:trHeight w:val="19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甲方：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地址：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授权代理人：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签订日期：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开户银行：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账号：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乙方：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地址：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授权代理人：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Ansi="宋体" w:cs="宋体" w:hint="eastAsia"/>
                <w:sz w:val="32"/>
                <w:szCs w:val="32"/>
              </w:rPr>
              <w:t>签订日期：</w:t>
            </w:r>
          </w:p>
          <w:p w:rsidR="00492240" w:rsidRPr="00AE6BD5" w:rsidRDefault="00114B25" w:rsidP="0094320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E6BD5">
              <w:rPr>
                <w:rFonts w:ascii="仿宋_GB2312" w:eastAsia="仿宋_GB2312" w:hint="eastAsia"/>
                <w:sz w:val="32"/>
                <w:szCs w:val="32"/>
              </w:rPr>
              <w:t>开户银行：</w:t>
            </w:r>
          </w:p>
          <w:p w:rsidR="00492240" w:rsidRPr="00AE6BD5" w:rsidRDefault="00114B25" w:rsidP="0094320F">
            <w:pPr>
              <w:widowControl/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E6BD5">
              <w:rPr>
                <w:rFonts w:ascii="仿宋_GB2312" w:eastAsia="仿宋_GB2312" w:hint="eastAsia"/>
                <w:sz w:val="32"/>
                <w:szCs w:val="32"/>
              </w:rPr>
              <w:t>账号：</w:t>
            </w:r>
          </w:p>
        </w:tc>
      </w:tr>
    </w:tbl>
    <w:p w:rsidR="00492240" w:rsidRPr="00AE6BD5" w:rsidRDefault="00492240" w:rsidP="0094320F">
      <w:pPr>
        <w:spacing w:before="240" w:line="560" w:lineRule="exact"/>
        <w:rPr>
          <w:rFonts w:ascii="仿宋_GB2312" w:eastAsia="仿宋_GB2312" w:hAnsi="宋体"/>
          <w:sz w:val="32"/>
          <w:szCs w:val="32"/>
        </w:rPr>
      </w:pPr>
    </w:p>
    <w:p w:rsidR="00492240" w:rsidRPr="00AE6BD5" w:rsidRDefault="00492240" w:rsidP="0094320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92240" w:rsidRDefault="00492240" w:rsidP="0094320F">
      <w:pPr>
        <w:spacing w:line="560" w:lineRule="exact"/>
      </w:pPr>
    </w:p>
    <w:sectPr w:rsidR="00492240" w:rsidSect="00DA0ACB">
      <w:footerReference w:type="default" r:id="rId8"/>
      <w:footerReference w:type="first" r:id="rId9"/>
      <w:pgSz w:w="11906" w:h="16838"/>
      <w:pgMar w:top="2098" w:right="1474" w:bottom="1985" w:left="1588" w:header="851" w:footer="851" w:gutter="0"/>
      <w:cols w:space="720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DA" w:rsidRDefault="00F241DA" w:rsidP="00492240">
      <w:pPr>
        <w:spacing w:line="240" w:lineRule="auto"/>
      </w:pPr>
      <w:r>
        <w:separator/>
      </w:r>
    </w:p>
  </w:endnote>
  <w:endnote w:type="continuationSeparator" w:id="1">
    <w:p w:rsidR="00F241DA" w:rsidRDefault="00F241DA" w:rsidP="00492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5452"/>
      <w:docPartObj>
        <w:docPartGallery w:val="Page Numbers (Bottom of Page)"/>
        <w:docPartUnique/>
      </w:docPartObj>
    </w:sdtPr>
    <w:sdtContent>
      <w:p w:rsidR="00880FBE" w:rsidRDefault="003313BF">
        <w:pPr>
          <w:pStyle w:val="a3"/>
          <w:jc w:val="center"/>
        </w:pPr>
        <w:r w:rsidRPr="003313BF">
          <w:fldChar w:fldCharType="begin"/>
        </w:r>
        <w:r w:rsidR="00FC16E5">
          <w:instrText xml:space="preserve"> PAGE   \* MERGEFORMAT </w:instrText>
        </w:r>
        <w:r w:rsidRPr="003313BF">
          <w:fldChar w:fldCharType="separate"/>
        </w:r>
        <w:r w:rsidR="002E4215" w:rsidRPr="002E421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92240" w:rsidRDefault="00492240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40" w:rsidRDefault="003313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492240" w:rsidRDefault="003313B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14B2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E421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DA" w:rsidRDefault="00F241DA" w:rsidP="00492240">
      <w:pPr>
        <w:spacing w:line="240" w:lineRule="auto"/>
      </w:pPr>
      <w:r>
        <w:separator/>
      </w:r>
    </w:p>
  </w:footnote>
  <w:footnote w:type="continuationSeparator" w:id="1">
    <w:p w:rsidR="00F241DA" w:rsidRDefault="00F241DA" w:rsidP="00492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AD7"/>
    <w:multiLevelType w:val="multilevel"/>
    <w:tmpl w:val="01DB5AD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宋体" w:eastAsia="宋体" w:hAnsi="宋体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宋体" w:eastAsia="宋体" w:hAnsi="宋体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41522B"/>
    <w:rsid w:val="000D7993"/>
    <w:rsid w:val="00114B25"/>
    <w:rsid w:val="001F7311"/>
    <w:rsid w:val="00286289"/>
    <w:rsid w:val="002A0D80"/>
    <w:rsid w:val="002C1D50"/>
    <w:rsid w:val="002E4215"/>
    <w:rsid w:val="003011F9"/>
    <w:rsid w:val="003313BF"/>
    <w:rsid w:val="00354468"/>
    <w:rsid w:val="00355732"/>
    <w:rsid w:val="00491882"/>
    <w:rsid w:val="00492240"/>
    <w:rsid w:val="004A3F0E"/>
    <w:rsid w:val="0053449B"/>
    <w:rsid w:val="005937E0"/>
    <w:rsid w:val="005E408B"/>
    <w:rsid w:val="006A6490"/>
    <w:rsid w:val="007544CE"/>
    <w:rsid w:val="00785549"/>
    <w:rsid w:val="007A59A8"/>
    <w:rsid w:val="007A701A"/>
    <w:rsid w:val="007E5E12"/>
    <w:rsid w:val="00880FBE"/>
    <w:rsid w:val="00885B8F"/>
    <w:rsid w:val="009114AC"/>
    <w:rsid w:val="00912433"/>
    <w:rsid w:val="0094320F"/>
    <w:rsid w:val="009E1677"/>
    <w:rsid w:val="00A00A25"/>
    <w:rsid w:val="00A97057"/>
    <w:rsid w:val="00AB7B08"/>
    <w:rsid w:val="00AE6BD5"/>
    <w:rsid w:val="00BA066D"/>
    <w:rsid w:val="00CA712A"/>
    <w:rsid w:val="00CE14B7"/>
    <w:rsid w:val="00DA0ACB"/>
    <w:rsid w:val="00EB3397"/>
    <w:rsid w:val="00F241DA"/>
    <w:rsid w:val="00F6200A"/>
    <w:rsid w:val="00F814AE"/>
    <w:rsid w:val="00FC16E5"/>
    <w:rsid w:val="01922FB4"/>
    <w:rsid w:val="02264E56"/>
    <w:rsid w:val="02707616"/>
    <w:rsid w:val="02725A21"/>
    <w:rsid w:val="027A6380"/>
    <w:rsid w:val="03450BEA"/>
    <w:rsid w:val="035437FF"/>
    <w:rsid w:val="04211CC0"/>
    <w:rsid w:val="05557771"/>
    <w:rsid w:val="06165578"/>
    <w:rsid w:val="06363106"/>
    <w:rsid w:val="06CC439E"/>
    <w:rsid w:val="06F7059A"/>
    <w:rsid w:val="0AC97234"/>
    <w:rsid w:val="0C1B5DE5"/>
    <w:rsid w:val="0C87170C"/>
    <w:rsid w:val="0D743661"/>
    <w:rsid w:val="0DC55C33"/>
    <w:rsid w:val="0DD144F7"/>
    <w:rsid w:val="0E0C2601"/>
    <w:rsid w:val="0EB927F6"/>
    <w:rsid w:val="0F351351"/>
    <w:rsid w:val="1032396A"/>
    <w:rsid w:val="11373C8B"/>
    <w:rsid w:val="1229419F"/>
    <w:rsid w:val="13204FAD"/>
    <w:rsid w:val="14D0656D"/>
    <w:rsid w:val="15666543"/>
    <w:rsid w:val="15CC7772"/>
    <w:rsid w:val="15E7669A"/>
    <w:rsid w:val="17407C43"/>
    <w:rsid w:val="17B02E94"/>
    <w:rsid w:val="181C19F9"/>
    <w:rsid w:val="18FB5357"/>
    <w:rsid w:val="193C549E"/>
    <w:rsid w:val="1A0E23F6"/>
    <w:rsid w:val="1B044927"/>
    <w:rsid w:val="1B3D43A0"/>
    <w:rsid w:val="1BBB32A5"/>
    <w:rsid w:val="1C1D412B"/>
    <w:rsid w:val="1D2244FC"/>
    <w:rsid w:val="1D7631B5"/>
    <w:rsid w:val="202A35A0"/>
    <w:rsid w:val="20A9344E"/>
    <w:rsid w:val="21F733D4"/>
    <w:rsid w:val="22AE13DD"/>
    <w:rsid w:val="22ED25CB"/>
    <w:rsid w:val="22FF1923"/>
    <w:rsid w:val="230B141D"/>
    <w:rsid w:val="235A2BA5"/>
    <w:rsid w:val="24BF0563"/>
    <w:rsid w:val="258F46AD"/>
    <w:rsid w:val="27A22824"/>
    <w:rsid w:val="27EB7D51"/>
    <w:rsid w:val="286C0808"/>
    <w:rsid w:val="29526E5C"/>
    <w:rsid w:val="299C7CEC"/>
    <w:rsid w:val="2AB22A17"/>
    <w:rsid w:val="2B816926"/>
    <w:rsid w:val="2BFF5ECB"/>
    <w:rsid w:val="2C3F6304"/>
    <w:rsid w:val="2C514C61"/>
    <w:rsid w:val="2D1B511A"/>
    <w:rsid w:val="2D976232"/>
    <w:rsid w:val="2DD37BB1"/>
    <w:rsid w:val="2E542AA4"/>
    <w:rsid w:val="2F195A4C"/>
    <w:rsid w:val="2F1B5739"/>
    <w:rsid w:val="2F2D439A"/>
    <w:rsid w:val="30380035"/>
    <w:rsid w:val="308407F8"/>
    <w:rsid w:val="30BE7B6A"/>
    <w:rsid w:val="30D27154"/>
    <w:rsid w:val="30FB7A58"/>
    <w:rsid w:val="31333465"/>
    <w:rsid w:val="33655CD7"/>
    <w:rsid w:val="34373444"/>
    <w:rsid w:val="3448429F"/>
    <w:rsid w:val="358905F0"/>
    <w:rsid w:val="35D504E4"/>
    <w:rsid w:val="365A4BE1"/>
    <w:rsid w:val="366E722D"/>
    <w:rsid w:val="37A55734"/>
    <w:rsid w:val="383F0B4C"/>
    <w:rsid w:val="3924395D"/>
    <w:rsid w:val="3A2B2051"/>
    <w:rsid w:val="3B212B86"/>
    <w:rsid w:val="3CE17E86"/>
    <w:rsid w:val="3DAB0D0E"/>
    <w:rsid w:val="3EE63024"/>
    <w:rsid w:val="3FB46D81"/>
    <w:rsid w:val="3FE13459"/>
    <w:rsid w:val="40021225"/>
    <w:rsid w:val="408F7DC9"/>
    <w:rsid w:val="410876AE"/>
    <w:rsid w:val="4277240F"/>
    <w:rsid w:val="427E44CF"/>
    <w:rsid w:val="42AD392F"/>
    <w:rsid w:val="434542EB"/>
    <w:rsid w:val="434C2F44"/>
    <w:rsid w:val="434D71C9"/>
    <w:rsid w:val="43CA4A3A"/>
    <w:rsid w:val="44350DFE"/>
    <w:rsid w:val="449869B0"/>
    <w:rsid w:val="45323BC9"/>
    <w:rsid w:val="456C000C"/>
    <w:rsid w:val="457A6C49"/>
    <w:rsid w:val="45BC4C6D"/>
    <w:rsid w:val="465C5A0C"/>
    <w:rsid w:val="465F6F5D"/>
    <w:rsid w:val="491A5C9B"/>
    <w:rsid w:val="492371B6"/>
    <w:rsid w:val="4941522B"/>
    <w:rsid w:val="49AB27F6"/>
    <w:rsid w:val="49B16BCB"/>
    <w:rsid w:val="4A3B49D2"/>
    <w:rsid w:val="4A4D3293"/>
    <w:rsid w:val="4A885013"/>
    <w:rsid w:val="4AB96DE3"/>
    <w:rsid w:val="4AC46778"/>
    <w:rsid w:val="4BDB0391"/>
    <w:rsid w:val="4C812BAE"/>
    <w:rsid w:val="4CC1165B"/>
    <w:rsid w:val="4CCD3567"/>
    <w:rsid w:val="4CF7576C"/>
    <w:rsid w:val="4D497BBF"/>
    <w:rsid w:val="4E762E55"/>
    <w:rsid w:val="4ED80540"/>
    <w:rsid w:val="4FDD6832"/>
    <w:rsid w:val="4FF50783"/>
    <w:rsid w:val="4FFC4D57"/>
    <w:rsid w:val="500743FE"/>
    <w:rsid w:val="50F43F7C"/>
    <w:rsid w:val="511A489B"/>
    <w:rsid w:val="51AC78CE"/>
    <w:rsid w:val="522D6952"/>
    <w:rsid w:val="52AE0385"/>
    <w:rsid w:val="54343900"/>
    <w:rsid w:val="544C09B5"/>
    <w:rsid w:val="54F17FD5"/>
    <w:rsid w:val="551D254F"/>
    <w:rsid w:val="57A80D23"/>
    <w:rsid w:val="57FD1803"/>
    <w:rsid w:val="58B979F3"/>
    <w:rsid w:val="59523E27"/>
    <w:rsid w:val="598C27B7"/>
    <w:rsid w:val="5AC24FFF"/>
    <w:rsid w:val="5C237101"/>
    <w:rsid w:val="5CBF0F36"/>
    <w:rsid w:val="5CC83C2E"/>
    <w:rsid w:val="5CE65352"/>
    <w:rsid w:val="5DCF7361"/>
    <w:rsid w:val="5E4D7163"/>
    <w:rsid w:val="5ED24208"/>
    <w:rsid w:val="5EE6368B"/>
    <w:rsid w:val="615B7EBB"/>
    <w:rsid w:val="617D68E0"/>
    <w:rsid w:val="617E1646"/>
    <w:rsid w:val="61A07A04"/>
    <w:rsid w:val="63421566"/>
    <w:rsid w:val="63A61772"/>
    <w:rsid w:val="650D452D"/>
    <w:rsid w:val="654355E9"/>
    <w:rsid w:val="65E81AFE"/>
    <w:rsid w:val="665E3C3A"/>
    <w:rsid w:val="669F1B87"/>
    <w:rsid w:val="67162C81"/>
    <w:rsid w:val="678E7123"/>
    <w:rsid w:val="685013C0"/>
    <w:rsid w:val="698D2048"/>
    <w:rsid w:val="6A9647E4"/>
    <w:rsid w:val="6B8A5FE4"/>
    <w:rsid w:val="6BDC0E3A"/>
    <w:rsid w:val="6C5E01AA"/>
    <w:rsid w:val="6D0B59F9"/>
    <w:rsid w:val="6DB554ED"/>
    <w:rsid w:val="6DD15525"/>
    <w:rsid w:val="6F842380"/>
    <w:rsid w:val="6FC55CB1"/>
    <w:rsid w:val="70BB691F"/>
    <w:rsid w:val="712D4625"/>
    <w:rsid w:val="71BB78E3"/>
    <w:rsid w:val="71CF0649"/>
    <w:rsid w:val="71E54AE6"/>
    <w:rsid w:val="72CB51E5"/>
    <w:rsid w:val="735835D1"/>
    <w:rsid w:val="737D3929"/>
    <w:rsid w:val="74B12B3C"/>
    <w:rsid w:val="74CF2241"/>
    <w:rsid w:val="74D949B9"/>
    <w:rsid w:val="756B3654"/>
    <w:rsid w:val="761570FA"/>
    <w:rsid w:val="768F7946"/>
    <w:rsid w:val="77A8063D"/>
    <w:rsid w:val="78A11790"/>
    <w:rsid w:val="7A4778FA"/>
    <w:rsid w:val="7B6A1AB6"/>
    <w:rsid w:val="7B795C9C"/>
    <w:rsid w:val="7B94037F"/>
    <w:rsid w:val="7C951D90"/>
    <w:rsid w:val="7CDE5659"/>
    <w:rsid w:val="7DDA3114"/>
    <w:rsid w:val="7E3E725D"/>
    <w:rsid w:val="7E4355A7"/>
    <w:rsid w:val="7E983769"/>
    <w:rsid w:val="7EA2668C"/>
    <w:rsid w:val="7F096B75"/>
    <w:rsid w:val="7F711651"/>
    <w:rsid w:val="7F901C78"/>
    <w:rsid w:val="7FA62F0A"/>
    <w:rsid w:val="7FD4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24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922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492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-11">
    <w:name w:val="彩色列表 - 着色 11"/>
    <w:basedOn w:val="a"/>
    <w:uiPriority w:val="99"/>
    <w:qFormat/>
    <w:rsid w:val="00492240"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  <w:style w:type="paragraph" w:customStyle="1" w:styleId="1">
    <w:name w:val="列出段落1"/>
    <w:basedOn w:val="a"/>
    <w:qFormat/>
    <w:rsid w:val="00492240"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  <w:style w:type="paragraph" w:customStyle="1" w:styleId="a5">
    <w:name w:val="文件正文"/>
    <w:basedOn w:val="a"/>
    <w:qFormat/>
    <w:rsid w:val="00492240"/>
    <w:pPr>
      <w:spacing w:line="360" w:lineRule="auto"/>
      <w:ind w:firstLineChars="200" w:firstLine="480"/>
    </w:pPr>
    <w:rPr>
      <w:rFonts w:ascii="宋体" w:hAnsi="宋体"/>
      <w:color w:val="000000"/>
      <w:szCs w:val="24"/>
    </w:rPr>
  </w:style>
  <w:style w:type="character" w:customStyle="1" w:styleId="Char0">
    <w:name w:val="页眉 Char"/>
    <w:basedOn w:val="a0"/>
    <w:link w:val="a4"/>
    <w:qFormat/>
    <w:rsid w:val="004922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0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338</Words>
  <Characters>387</Characters>
  <Application>Microsoft Office Word</Application>
  <DocSecurity>0</DocSecurity>
  <Lines>64</Lines>
  <Paragraphs>80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administritor</dc:creator>
  <cp:lastModifiedBy>文印室</cp:lastModifiedBy>
  <cp:revision>19</cp:revision>
  <cp:lastPrinted>2019-05-14T02:40:00Z</cp:lastPrinted>
  <dcterms:created xsi:type="dcterms:W3CDTF">2018-12-24T04:07:00Z</dcterms:created>
  <dcterms:modified xsi:type="dcterms:W3CDTF">2020-03-20T07:50:00Z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