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D2" w:rsidRPr="00FD6808" w:rsidRDefault="00EE16D2" w:rsidP="00EE16D2">
      <w:pPr>
        <w:spacing w:line="588" w:lineRule="exact"/>
        <w:rPr>
          <w:rFonts w:ascii="仿宋_GB2312" w:eastAsia="仿宋_GB2312" w:hint="eastAsia"/>
          <w:sz w:val="32"/>
          <w:szCs w:val="32"/>
        </w:rPr>
      </w:pPr>
    </w:p>
    <w:p w:rsidR="00EE16D2" w:rsidRDefault="00EE16D2" w:rsidP="00EE16D2">
      <w:pPr>
        <w:spacing w:line="588" w:lineRule="exact"/>
        <w:jc w:val="center"/>
        <w:rPr>
          <w:rFonts w:ascii="方正小标宋简体" w:eastAsia="方正小标宋简体" w:hAnsi="华文中宋" w:cs="华文中宋" w:hint="eastAsia"/>
          <w:sz w:val="44"/>
          <w:szCs w:val="44"/>
        </w:rPr>
      </w:pPr>
      <w:r>
        <w:rPr>
          <w:rFonts w:ascii="方正小标宋简体" w:eastAsia="方正小标宋简体" w:hAnsi="华文中宋" w:cs="华文中宋" w:hint="eastAsia"/>
          <w:sz w:val="44"/>
          <w:szCs w:val="44"/>
        </w:rPr>
        <w:t>天津市16区招商引资概况汇编</w:t>
      </w:r>
    </w:p>
    <w:p w:rsidR="00EE16D2" w:rsidRDefault="00EE16D2" w:rsidP="00EE16D2">
      <w:pPr>
        <w:spacing w:line="588" w:lineRule="exact"/>
        <w:jc w:val="center"/>
        <w:rPr>
          <w:rFonts w:ascii="方正小标宋简体" w:eastAsia="方正小标宋简体" w:hAnsi="华文中宋" w:cs="华文中宋" w:hint="eastAsia"/>
          <w:sz w:val="44"/>
          <w:szCs w:val="44"/>
        </w:rPr>
      </w:pPr>
      <w:r>
        <w:rPr>
          <w:rFonts w:ascii="方正小标宋简体" w:eastAsia="方正小标宋简体" w:hAnsi="华文中宋" w:cs="华文中宋" w:hint="eastAsia"/>
          <w:sz w:val="44"/>
          <w:szCs w:val="44"/>
        </w:rPr>
        <w:t>（2018年版）</w:t>
      </w:r>
    </w:p>
    <w:p w:rsidR="005D62DB" w:rsidRDefault="005D62DB" w:rsidP="00EE16D2">
      <w:pPr>
        <w:spacing w:line="588" w:lineRule="exact"/>
        <w:jc w:val="center"/>
        <w:rPr>
          <w:rFonts w:ascii="方正小标宋简体" w:eastAsia="方正小标宋简体" w:hAnsi="华文中宋" w:cs="华文中宋" w:hint="eastAsia"/>
          <w:sz w:val="44"/>
          <w:szCs w:val="44"/>
        </w:rPr>
      </w:pP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一、滨海新区</w:t>
      </w:r>
    </w:p>
    <w:p w:rsidR="00EE16D2" w:rsidRDefault="00EE16D2" w:rsidP="00EE16D2">
      <w:pPr>
        <w:adjustRightInd w:val="0"/>
        <w:snapToGrid w:val="0"/>
        <w:spacing w:line="588" w:lineRule="exact"/>
        <w:ind w:firstLineChars="200" w:firstLine="64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sz w:val="32"/>
          <w:szCs w:val="32"/>
        </w:rPr>
      </w:pPr>
      <w:r>
        <w:rPr>
          <w:rFonts w:ascii="仿宋_GB2312" w:eastAsia="仿宋_GB2312" w:hint="eastAsia"/>
          <w:sz w:val="32"/>
          <w:szCs w:val="32"/>
        </w:rPr>
        <w:t>工业主导产业包括航空航天、石油化工、电子信息、新一代信息技术、汽车及装备制造产业、生物医药、新能源新材料产业、粮油轻纺产业。航空航天产业集聚了空客A320、长征火箭、中航直升机、西飞机翼、航天五院等龙头企业和科研机构；石油化工产业集聚了中石油、中石化、中沙石化、渤海化工等龙头企业；电子信息产业集聚了三星、富士康、中芯国际、惠普、腾讯、展讯等龙头企业；新一代信息技术领域集聚了科大讯飞、曙光信息、今日头条等龙头企业；汽车及装备制造产业拥有一汽丰田、长城汽车、一汽大众、华泰汽车等整车生产企业，集聚了空中客车、阿尔斯通、联合利华、卡特彼勒等世界500强企业；生物医药产业集聚了诺和诺德、诺维信、葛兰素史克、药明康德、GE医疗、华大基因、康龙化成、康希诺、凯莱英等龙头企业和国际生物医疗联合研究院等平台；新能源新材料产业集聚了维斯塔斯、东汽风电、明阳风电、英利、力神、国能新能源汽车等龙头企业；粮油轻纺产业拥有可口可乐、</w:t>
      </w:r>
      <w:r>
        <w:rPr>
          <w:rFonts w:ascii="仿宋_GB2312" w:eastAsia="仿宋_GB2312" w:hint="eastAsia"/>
          <w:sz w:val="32"/>
          <w:szCs w:val="32"/>
        </w:rPr>
        <w:lastRenderedPageBreak/>
        <w:t>康师傅、中粮、京粮等龙头企业。</w:t>
      </w:r>
    </w:p>
    <w:p w:rsidR="00EE16D2" w:rsidRDefault="00EE16D2" w:rsidP="00EE16D2">
      <w:pPr>
        <w:spacing w:line="588" w:lineRule="exact"/>
        <w:ind w:firstLineChars="200" w:firstLine="640"/>
        <w:rPr>
          <w:rFonts w:ascii="黑体" w:eastAsia="黑体" w:hAnsi="黑体" w:cs="黑体"/>
          <w:b/>
          <w:bCs/>
          <w:sz w:val="32"/>
          <w:szCs w:val="32"/>
        </w:rPr>
      </w:pPr>
      <w:r>
        <w:rPr>
          <w:rFonts w:ascii="仿宋_GB2312" w:eastAsia="仿宋_GB2312" w:hint="eastAsia"/>
          <w:sz w:val="32"/>
          <w:szCs w:val="32"/>
        </w:rPr>
        <w:t>服务业主导产业包括金融、融资租赁、国际贸易和跨境电商、航运物流、科技互联网、文化创意、大健康、旅游等产业。集聚了工银租赁、中国金融租赁、中信金租、捷信消费金融、华夏人寿、金城银行、人保金服、中船重工投资、华融投资、滴滴出行、摩拜科技、途家网、58同城、猎聘、零氪科技、开心麻花、爱奇艺、神州租车等知名企业。</w:t>
      </w:r>
    </w:p>
    <w:p w:rsidR="00EE16D2" w:rsidRDefault="00EE16D2" w:rsidP="00EE16D2">
      <w:pPr>
        <w:adjustRightInd w:val="0"/>
        <w:snapToGrid w:val="0"/>
        <w:spacing w:line="588" w:lineRule="exact"/>
        <w:ind w:firstLineChars="200" w:firstLine="64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天津开发区  先进制造业：电子信息、汽车及零部件、现代石化、高端装备、航天科技、生物医药、新能源、新材料、节能环保；现代服务业：金融、基金、金融租赁、融资租赁、商业保理、金融科技、供应链管理、港口经济、国际贸易、电子商务、商务服务、工业设计、科技服务、泛文化娱乐；智能科技：大数据、云计算、人工智能芯片、智能传感器、智能装备、智能汽车、无人机、机器人、智能家居、智慧物流。</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天津港保税区 先进制造业：航空航天、高端装备、海洋装备、大众消费品、生命健康、新一代信息技术、新能源、新材料、新零售新经济；智能科技：智能语音、数字医疗、智能制造、信息服务；海空港服务业：国际贸易、航运保险、航运保理、航运交易、航运经纪、航运融资、海事保险、航运咨询、船舶管理、海事法律、航运人才、国际客运、口岸服务、航空</w:t>
      </w:r>
      <w:r>
        <w:rPr>
          <w:rFonts w:ascii="仿宋_GB2312" w:eastAsia="仿宋_GB2312" w:hAnsi="仿宋_GB2312" w:cs="仿宋_GB2312" w:hint="eastAsia"/>
          <w:sz w:val="32"/>
          <w:szCs w:val="32"/>
        </w:rPr>
        <w:lastRenderedPageBreak/>
        <w:t>物流、港口物流、中转服务、临空商业、跨境电商。</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滨海高新区 先进制造业：新能源和新能源汽车、三网融合新产业、新一代信息技术；现代服务业：科技服务（信息技术、生物医药技术、新能源技术、节能环保技术研发转化、技术检测）、科技金融、工业设计、创业孵化、商务服务、电子商务、资本营运、文化创意、生命健康、</w:t>
      </w:r>
      <w:r>
        <w:rPr>
          <w:rFonts w:ascii="仿宋_GB2312" w:eastAsia="仿宋_GB2312" w:hint="eastAsia"/>
          <w:sz w:val="32"/>
          <w:szCs w:val="32"/>
        </w:rPr>
        <w:t>海洋科技产业</w:t>
      </w:r>
      <w:r>
        <w:rPr>
          <w:rFonts w:ascii="仿宋_GB2312" w:eastAsia="仿宋_GB2312" w:hAnsi="仿宋_GB2312" w:cs="仿宋_GB2312" w:hint="eastAsia"/>
          <w:sz w:val="32"/>
          <w:szCs w:val="32"/>
        </w:rPr>
        <w:t>；智能科技：智能科技软硬件、智能制造、军民融合。</w:t>
      </w:r>
    </w:p>
    <w:p w:rsidR="00EE16D2" w:rsidRDefault="00EE16D2" w:rsidP="00EE16D2">
      <w:pPr>
        <w:spacing w:line="588"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东疆保税港区 </w:t>
      </w:r>
      <w:r>
        <w:rPr>
          <w:rFonts w:ascii="仿宋_GB2312" w:eastAsia="仿宋_GB2312" w:hAnsi="宋体" w:hint="eastAsia"/>
          <w:sz w:val="32"/>
          <w:szCs w:val="32"/>
        </w:rPr>
        <w:t>航运服务：航运金融、航运保险、国际船舶管理、国际船员管理、船舶供应、船舶维修、海事仲裁；金融：融资租赁、保理及创新型类金融产业；国际贸易：保税贸易、离岸贸易、转口贸易、大宗商品贸易、对外文化贸易、跨境电商；邮轮经济及关联产业；文化艺术及影视产业。</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中新生态城 </w:t>
      </w:r>
      <w:r>
        <w:rPr>
          <w:rFonts w:ascii="仿宋_GB2312" w:eastAsia="仿宋_GB2312" w:hint="eastAsia"/>
          <w:sz w:val="32"/>
        </w:rPr>
        <w:t>文化创意：影视、出版、动漫、传媒等；互联网：网红、游戏、网络视听、电子商务等；智能科技：大数据、云计算、智慧城市等；滨海旅游；冷链物流。</w:t>
      </w:r>
    </w:p>
    <w:p w:rsidR="00EE16D2" w:rsidRDefault="00EE16D2" w:rsidP="00EE16D2">
      <w:pPr>
        <w:adjustRightInd w:val="0"/>
        <w:snapToGrid w:val="0"/>
        <w:spacing w:line="588" w:lineRule="exact"/>
        <w:ind w:firstLineChars="200" w:firstLine="640"/>
        <w:rPr>
          <w:rFonts w:eastAsia="楷体_GB2312" w:hint="eastAsia"/>
          <w:sz w:val="32"/>
          <w:szCs w:val="32"/>
        </w:rPr>
      </w:pPr>
      <w:r>
        <w:rPr>
          <w:rFonts w:eastAsia="楷体_GB2312" w:hint="eastAsia"/>
          <w:sz w:val="32"/>
          <w:szCs w:val="32"/>
        </w:rPr>
        <w:t>（三）招商引资平台载体</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天津开发区：</w:t>
      </w:r>
      <w:r>
        <w:rPr>
          <w:rFonts w:ascii="仿宋_GB2312" w:eastAsia="仿宋_GB2312" w:hint="eastAsia"/>
          <w:sz w:val="32"/>
          <w:szCs w:val="32"/>
        </w:rPr>
        <w:t>于家堡金融区、响螺湾商务区、泰达现代服务业集聚区（MSD）、南港石化产业基地、泰达汽车产业基地、泰达智能产业区、泰达无人装备产业园、泰达服务外包产业园、开发区天大科技园、泰达生物医药产业基地。</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天津港保税区：综合保税区、中欧智能制造产业园、空港</w:t>
      </w:r>
      <w:r>
        <w:rPr>
          <w:rFonts w:ascii="仿宋_GB2312" w:eastAsia="仿宋_GB2312" w:hAnsi="仿宋_GB2312" w:cs="仿宋_GB2312" w:hint="eastAsia"/>
          <w:sz w:val="32"/>
          <w:szCs w:val="32"/>
        </w:rPr>
        <w:lastRenderedPageBreak/>
        <w:t>智能制造产业园、生物医药产业园、保税物流园区、海港保税区、空港保税区、保险产业园、中国民航产业化基地。</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天津滨海高新技术产业开发区：未来科技城、国家广告产业园、</w:t>
      </w:r>
      <w:r>
        <w:rPr>
          <w:rFonts w:ascii="仿宋_GB2312" w:eastAsia="仿宋_GB2312" w:hint="eastAsia"/>
          <w:sz w:val="32"/>
          <w:szCs w:val="32"/>
        </w:rPr>
        <w:t>华苑科技园、海洋科技园</w:t>
      </w:r>
      <w:r>
        <w:rPr>
          <w:rFonts w:ascii="仿宋_GB2312" w:eastAsia="仿宋_GB2312" w:hAnsi="仿宋_GB2312" w:cs="仿宋_GB2312" w:hint="eastAsia"/>
          <w:sz w:val="32"/>
          <w:szCs w:val="32"/>
        </w:rPr>
        <w:t>。</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天津东疆保税港区:东疆国家租赁、保理、基金产业园。</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中新天津生态城：</w:t>
      </w:r>
      <w:r>
        <w:rPr>
          <w:rFonts w:ascii="仿宋_GB2312" w:eastAsia="仿宋_GB2312" w:hint="eastAsia"/>
          <w:sz w:val="32"/>
        </w:rPr>
        <w:t>国家动漫产业综合示范园、生态科技园、信息园、北部产业园、企业总部园。</w:t>
      </w:r>
    </w:p>
    <w:p w:rsidR="00EE16D2" w:rsidRDefault="00EE16D2" w:rsidP="00EE16D2">
      <w:pPr>
        <w:adjustRightInd w:val="0"/>
        <w:snapToGrid w:val="0"/>
        <w:spacing w:line="588" w:lineRule="exact"/>
        <w:ind w:firstLineChars="200" w:firstLine="64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出台《滨海新区服务京津冀协同发展积极引进总部机构的工作方案》（滨党办〔2018〕25号）</w:t>
      </w:r>
      <w:r>
        <w:rPr>
          <w:rFonts w:ascii="仿宋_GB2312" w:eastAsia="仿宋_GB2312" w:hint="eastAsia"/>
          <w:sz w:val="32"/>
          <w:szCs w:val="32"/>
        </w:rPr>
        <w:t>《</w:t>
      </w:r>
      <w:bookmarkStart w:id="0" w:name="OLE_LINK1"/>
      <w:bookmarkStart w:id="1" w:name="OLE_LINK2"/>
      <w:r>
        <w:rPr>
          <w:rFonts w:ascii="仿宋_GB2312" w:eastAsia="仿宋_GB2312" w:hint="eastAsia"/>
          <w:sz w:val="32"/>
          <w:szCs w:val="32"/>
        </w:rPr>
        <w:t>天津经济技术开发区促进先进制造业发展暂行办法</w:t>
      </w:r>
      <w:bookmarkEnd w:id="0"/>
      <w:bookmarkEnd w:id="1"/>
      <w:r>
        <w:rPr>
          <w:rFonts w:ascii="仿宋_GB2312" w:eastAsia="仿宋_GB2312" w:hint="eastAsia"/>
          <w:sz w:val="32"/>
          <w:szCs w:val="32"/>
        </w:rPr>
        <w:t>》《天津经济技术开发区促进现代服务业发展暂行办法》《天津经济技术开发区打造创新驱动新引擎、建设科技创新新高地的若干措施》（泰达“科技创新十条”）</w:t>
      </w:r>
      <w:r>
        <w:rPr>
          <w:rFonts w:ascii="仿宋_GB2312" w:eastAsia="仿宋_GB2312" w:hAnsi="仿宋_GB2312" w:cs="仿宋_GB2312" w:hint="eastAsia"/>
          <w:sz w:val="32"/>
          <w:szCs w:val="32"/>
        </w:rPr>
        <w:t>《天津港保税区天津空港经济区促进产业发展管理办法》《天津港保税区促进外商投资企业发展暂行办法》《天津港保税区促进高新技术企业发展暂行办法》《</w:t>
      </w:r>
      <w:r>
        <w:rPr>
          <w:rFonts w:ascii="仿宋_GB2312" w:eastAsia="仿宋_GB2312" w:hAnsi="仿宋_GB2312" w:cs="仿宋_GB2312" w:hint="eastAsia"/>
          <w:sz w:val="32"/>
          <w:szCs w:val="32"/>
          <w:lang w:val="zh-TW" w:eastAsia="zh-TW"/>
        </w:rPr>
        <w:t>天津港保税区促进现代服务业发展暂行办法</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rPr>
        <w:t>《天津港保税区扶持楼宇经济发展暂行办法》《天津港保税区天津空港经济区人才发展专项资金管理办法》《天津东疆保税港区进一步支持产业聚集和创新发展鼓励办法》（津东疆发〔2018〕14号）《天津东疆保税港区促进产业发展资金管理办法》（津东疆发〔2018〕15号）。</w:t>
      </w:r>
    </w:p>
    <w:p w:rsidR="00EE16D2" w:rsidRDefault="00EE16D2" w:rsidP="00EE16D2">
      <w:pPr>
        <w:spacing w:line="588" w:lineRule="exact"/>
        <w:ind w:firstLineChars="200" w:firstLine="640"/>
        <w:rPr>
          <w:rFonts w:eastAsia="黑体" w:hint="eastAsia"/>
          <w:bCs/>
          <w:kern w:val="44"/>
          <w:sz w:val="32"/>
          <w:szCs w:val="32"/>
        </w:rPr>
      </w:pPr>
      <w:r>
        <w:rPr>
          <w:rFonts w:eastAsia="黑体" w:hint="eastAsia"/>
          <w:bCs/>
          <w:kern w:val="44"/>
          <w:sz w:val="32"/>
          <w:szCs w:val="32"/>
        </w:rPr>
        <w:lastRenderedPageBreak/>
        <w:t>二、和平区</w:t>
      </w:r>
    </w:p>
    <w:p w:rsidR="00EE16D2" w:rsidRDefault="00EE16D2" w:rsidP="00EE16D2">
      <w:pPr>
        <w:adjustRightInd w:val="0"/>
        <w:snapToGrid w:val="0"/>
        <w:spacing w:line="588" w:lineRule="exact"/>
        <w:ind w:firstLineChars="200" w:firstLine="640"/>
        <w:rPr>
          <w:rFonts w:eastAsia="楷体_GB2312" w:hint="eastAsia"/>
          <w:sz w:val="32"/>
          <w:szCs w:val="32"/>
        </w:rPr>
      </w:pPr>
      <w:r>
        <w:rPr>
          <w:rFonts w:eastAsia="楷体_GB2312" w:hint="eastAsia"/>
          <w:sz w:val="32"/>
          <w:szCs w:val="32"/>
        </w:rPr>
        <w:t>(</w:t>
      </w: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Ansi="黑体" w:cs="仿宋_GB2312" w:hint="eastAsia"/>
          <w:sz w:val="32"/>
          <w:szCs w:val="32"/>
        </w:rPr>
      </w:pPr>
      <w:r>
        <w:rPr>
          <w:rFonts w:ascii="仿宋_GB2312" w:eastAsia="仿宋_GB2312" w:hAnsi="楷体" w:hint="eastAsia"/>
          <w:color w:val="000000"/>
          <w:sz w:val="32"/>
          <w:szCs w:val="32"/>
        </w:rPr>
        <w:t>服务业主导产业包括</w:t>
      </w:r>
      <w:r>
        <w:rPr>
          <w:rFonts w:ascii="仿宋_GB2312" w:eastAsia="仿宋_GB2312" w:hAnsi="黑体" w:cs="仿宋_GB2312" w:hint="eastAsia"/>
          <w:sz w:val="32"/>
          <w:szCs w:val="32"/>
        </w:rPr>
        <w:t>金融、商务、商贸、科技、文旅。拥有各类金融机构达到660家，金融总部及分支机构达到近400家，分行以上银行金融机构占全市的51%；“一行四局”四大资产管理公司、四大会计师事务所均坐落在和平区。</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黑体" w:cs="仿宋_GB2312" w:hint="eastAsia"/>
          <w:sz w:val="32"/>
          <w:szCs w:val="32"/>
        </w:rPr>
        <w:t>高质金融：银行、保险、证券、期货、资产管理、外资金融、航运保险、融资租赁、商业保理、产业基金、互联网支付、第三方征信、互联网保险、绿色金融、普惠金融、物流金融、供应链金融；高端商务：企业管理咨询、会计、审计、法律、市场管理、人力资源、信用评估、航运服务（船舶经纪、保险公估、保险经纪、海事法律、咨询服务）、会展；高档商贸：“买手制”精品百货、电商平台、跨境电商、进口商品零售、进出口贸易；高新科技：科技研发、知识产权服务；高雅文旅：设计服务、</w:t>
      </w:r>
      <w:r>
        <w:rPr>
          <w:rFonts w:ascii="仿宋_GB2312" w:eastAsia="仿宋_GB2312" w:hAnsi="黑体" w:cs="仿宋_GB2312"/>
          <w:sz w:val="32"/>
          <w:szCs w:val="32"/>
        </w:rPr>
        <w:t>创意设计、动漫网游、传媒展演、咨询策划</w:t>
      </w:r>
      <w:r>
        <w:rPr>
          <w:rFonts w:ascii="仿宋_GB2312" w:eastAsia="仿宋_GB2312" w:hAnsi="黑体" w:cs="仿宋_GB2312" w:hint="eastAsia"/>
          <w:sz w:val="32"/>
          <w:szCs w:val="32"/>
        </w:rPr>
        <w:t>、旅游；智能科技：新一代信息服务</w:t>
      </w:r>
      <w:r>
        <w:rPr>
          <w:rFonts w:ascii="仿宋_GB2312" w:eastAsia="仿宋_GB2312" w:hAnsi="仿宋_GB2312" w:cs="仿宋_GB2312" w:hint="eastAsia"/>
          <w:sz w:val="32"/>
          <w:szCs w:val="32"/>
        </w:rPr>
        <w:t>。</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eastAsia="仿宋_GB2312" w:hint="eastAsia"/>
          <w:sz w:val="32"/>
          <w:szCs w:val="32"/>
        </w:rPr>
      </w:pPr>
      <w:r>
        <w:rPr>
          <w:rFonts w:ascii="仿宋_GB2312" w:eastAsia="仿宋_GB2312" w:hAnsi="仿宋_GB2312" w:cs="仿宋_GB2312" w:hint="eastAsia"/>
          <w:sz w:val="32"/>
          <w:szCs w:val="32"/>
        </w:rPr>
        <w:t>小白楼国际航运服务业集聚区、解放北路金融创新示范区、津湾广场、津门津塔、人力资源服务产业集聚区、五大道洋楼综合经济服务集聚区、金街消费休闲体验区、南京路现代</w:t>
      </w:r>
      <w:r>
        <w:rPr>
          <w:rFonts w:ascii="仿宋_GB2312" w:eastAsia="仿宋_GB2312" w:hAnsi="仿宋_GB2312" w:cs="仿宋_GB2312" w:hint="eastAsia"/>
          <w:sz w:val="32"/>
          <w:szCs w:val="32"/>
        </w:rPr>
        <w:lastRenderedPageBreak/>
        <w:t>服务业楼宇经济带、海河沿线承接非首都核心功能项目商务带、卫津路科技创新带</w:t>
      </w:r>
      <w:r>
        <w:rPr>
          <w:rFonts w:eastAsia="仿宋_GB2312" w:hint="eastAsia"/>
          <w:sz w:val="32"/>
          <w:szCs w:val="32"/>
        </w:rPr>
        <w:t>。</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出台《</w:t>
      </w:r>
      <w:r>
        <w:rPr>
          <w:rFonts w:ascii="仿宋_GB2312" w:eastAsia="仿宋_GB2312" w:hAnsi="仿宋_GB2312" w:cs="仿宋_GB2312"/>
          <w:sz w:val="32"/>
          <w:szCs w:val="32"/>
        </w:rPr>
        <w:t>和平区关于进一步加强招商工作的意见（2018-2020年）</w:t>
      </w:r>
      <w:r>
        <w:rPr>
          <w:rFonts w:ascii="仿宋_GB2312" w:eastAsia="仿宋_GB2312" w:hAnsi="仿宋_GB2312" w:cs="仿宋_GB2312" w:hint="eastAsia"/>
          <w:sz w:val="32"/>
          <w:szCs w:val="32"/>
        </w:rPr>
        <w:t>》《和平区吸引京冀及国内外其他地区企业来区发展扶持办法》《和平区关于对招商服务机构等引进企业奖励实施办法》。</w:t>
      </w:r>
    </w:p>
    <w:p w:rsidR="00EE16D2" w:rsidRDefault="00EE16D2" w:rsidP="00EE16D2">
      <w:pPr>
        <w:spacing w:line="588" w:lineRule="exact"/>
        <w:ind w:firstLineChars="200" w:firstLine="640"/>
        <w:rPr>
          <w:rFonts w:eastAsia="黑体" w:hint="eastAsia"/>
          <w:bCs/>
          <w:kern w:val="44"/>
          <w:sz w:val="32"/>
          <w:szCs w:val="32"/>
        </w:rPr>
      </w:pPr>
      <w:r>
        <w:rPr>
          <w:rFonts w:eastAsia="黑体" w:hint="eastAsia"/>
          <w:bCs/>
          <w:kern w:val="44"/>
          <w:sz w:val="32"/>
          <w:szCs w:val="32"/>
        </w:rPr>
        <w:t>三、河东区</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业主导产业包括金融、商务、商贸。拥有人民银行天津分行征信中心、中信建投证券、新信网络科技、天津电气科学研究院、中能建天津电建公司等龙头企业和远洋未来、万达、嘉华、爱琴海、嘉里汇、金地国际等高端商贸综合体。</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adjustRightInd w:val="0"/>
        <w:snapToGrid w:val="0"/>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代金融：银行、保险、第三方支付、大数据金融、众筹、互联网金融平台、股权投资、融资租赁、商业保理、创投基金；高端商务：投资与资产管理服务、会计税务、资产评估、人力资源、法律服务、软件金融服务外包；现代商贸；科技服务：产品设计、科技测试、技术转移、科技咨询及评估鉴证、知识产权管理；文化创意：影视传媒、广告传播、动漫设计、软件开发、文艺展演、乐器展售、时尚设计、非遗展示、文物展览、民俗体验；高端制造：石墨碳材、高精度机床、生物医药、光</w:t>
      </w:r>
      <w:r>
        <w:rPr>
          <w:rFonts w:ascii="仿宋_GB2312" w:eastAsia="仿宋_GB2312" w:hAnsi="仿宋_GB2312" w:cs="仿宋_GB2312" w:hint="eastAsia"/>
          <w:sz w:val="32"/>
          <w:szCs w:val="32"/>
        </w:rPr>
        <w:lastRenderedPageBreak/>
        <w:t>纤接入、节能环保、新型材料处理；智能科技：智能电网设计与建设、智能电气研发与制造、智能机器人、智能集成、大数据应用。</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河东金贸产业园区、棉3创意街区、先之科技园、远洋未来广场、万达广场、嘉里汇、爱琴海购物中心、金地国际广场等。</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adjustRightInd w:val="0"/>
        <w:snapToGrid w:val="0"/>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出台《河东区招商引资政策》《河东区鼓励楼宇经济发展扶持办法》，建立 “5+1”专业招商体制。 </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四、河西区</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服务业主导产业包括金融、现代商贸、房地产、商务服务、科技服务、现代物流。拥有各类金融机构500余家，其中总部及地区总部金融机构85家；集聚了中交第一航务工程勘察设计院有限公司、天津市建筑设计院、中交天津航道局有限公司等近30家中央直属天津市属设计、工程领域内的龙头企业；形成友谊北路金融服务集聚区、小白楼航运服务集聚区、陈塘国家自创区、解放南路家居建材汽配汽贸商圈等优势产业聚集区。</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工业主导产业，包括新材料、新能源、新一代通信技术和</w:t>
      </w:r>
      <w:r>
        <w:rPr>
          <w:rFonts w:ascii="仿宋_GB2312" w:eastAsia="仿宋_GB2312" w:hAnsi="仿宋_GB2312" w:cs="仿宋_GB2312" w:hint="eastAsia"/>
          <w:sz w:val="32"/>
          <w:szCs w:val="32"/>
        </w:rPr>
        <w:lastRenderedPageBreak/>
        <w:t>智能制造。集聚了天津光电集团、中国电子信息第46研究所、天津764通信导航技术有限公司、天津环球磁卡股份有限公司等工业龙头企业。</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adjustRightInd w:val="0"/>
        <w:snapToGrid w:val="0"/>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金融：银行、证券、保险、基金、信托、金融租赁、股权投资、创业投资、资产管理、类金融机构、科技金融、互联网金融、动产融资服务、金融要素交易、离岸金融；创意设计：工程设计、工业设计、视觉传达设计；</w:t>
      </w:r>
      <w:r>
        <w:rPr>
          <w:rFonts w:ascii="仿宋_GB2312" w:eastAsia="仿宋_GB2312" w:hAnsi="黑体" w:cs="仿宋_GB2312" w:hint="eastAsia"/>
          <w:sz w:val="32"/>
          <w:szCs w:val="32"/>
        </w:rPr>
        <w:t>航运服务：船舶经纪、保险公估、保险经纪、海事法律、咨询服务</w:t>
      </w:r>
      <w:r>
        <w:rPr>
          <w:rFonts w:ascii="仿宋_GB2312" w:eastAsia="仿宋_GB2312" w:hAnsi="仿宋_GB2312" w:cs="仿宋_GB2312" w:hint="eastAsia"/>
          <w:sz w:val="32"/>
          <w:szCs w:val="32"/>
        </w:rPr>
        <w:t>；文化旅游：文化演出、广告传媒、影视制作、休闲旅游；高端商贸；科技服务；现代物流；智能科技：新材料、新一代信息技术、电子商务平台、智能制造研发、智能机器人；体育产业：体育中介、赛事运营推广。</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友谊北路金融服务集聚区、市文化中心高端商业聚集区、小白楼航运服务聚集区、新八大里商务商业区、陈塘国家自创区、陈塘科技商务区、解放南路家居建材汽配汽贸商圈。</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adjustRightInd w:val="0"/>
        <w:snapToGrid w:val="0"/>
        <w:spacing w:line="588" w:lineRule="exact"/>
        <w:ind w:firstLineChars="200" w:firstLine="640"/>
        <w:rPr>
          <w:rFonts w:eastAsia="仿宋_GB2312" w:hint="eastAsia"/>
          <w:bCs/>
          <w:kern w:val="44"/>
          <w:sz w:val="32"/>
          <w:szCs w:val="32"/>
        </w:rPr>
      </w:pPr>
      <w:r>
        <w:rPr>
          <w:rFonts w:ascii="仿宋_GB2312" w:eastAsia="仿宋_GB2312" w:hAnsi="仿宋_GB2312" w:cs="仿宋_GB2312" w:hint="eastAsia"/>
          <w:sz w:val="32"/>
          <w:szCs w:val="32"/>
        </w:rPr>
        <w:t>制定各类招商引资的优惠扶持政策共19项，涉及重点企业引入发展、京冀企业来区发展、民间资本、楼宇经济、科技创新、高新技术、企业孵化器、众创空间、专利资助、金融、</w:t>
      </w:r>
      <w:r>
        <w:rPr>
          <w:rFonts w:ascii="仿宋_GB2312" w:eastAsia="仿宋_GB2312" w:hAnsi="仿宋_GB2312" w:cs="仿宋_GB2312" w:hint="eastAsia"/>
          <w:sz w:val="32"/>
          <w:szCs w:val="32"/>
        </w:rPr>
        <w:lastRenderedPageBreak/>
        <w:t>陈塘自主创新、北方设计之都、民营经济、航运服务等方面。成立了由区投资促进局、楼宇办、金融办、商贸旅游局、科委、文化局、陈塘管委会、民企局等8个部门44人组成的专业招商队伍。</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五、南开区</w:t>
      </w:r>
    </w:p>
    <w:p w:rsidR="00EE16D2" w:rsidRDefault="00EE16D2" w:rsidP="00EE16D2">
      <w:pPr>
        <w:adjustRightInd w:val="0"/>
        <w:snapToGrid w:val="0"/>
        <w:spacing w:line="588" w:lineRule="exact"/>
        <w:ind w:firstLineChars="200" w:firstLine="640"/>
        <w:rPr>
          <w:rFonts w:eastAsia="楷体_GB2312" w:hint="eastAsia"/>
          <w:sz w:val="32"/>
          <w:szCs w:val="32"/>
        </w:rPr>
      </w:pPr>
      <w:r>
        <w:rPr>
          <w:rFonts w:eastAsia="楷体_GB2312" w:hint="eastAsia"/>
          <w:sz w:val="32"/>
          <w:szCs w:val="32"/>
        </w:rPr>
        <w:t>(</w:t>
      </w:r>
      <w:r>
        <w:rPr>
          <w:rFonts w:eastAsia="楷体_GB2312" w:hint="eastAsia"/>
          <w:sz w:val="32"/>
          <w:szCs w:val="32"/>
        </w:rPr>
        <w:t>一）优势主导产业现状</w:t>
      </w:r>
    </w:p>
    <w:p w:rsidR="00EE16D2" w:rsidRDefault="00EE16D2" w:rsidP="00EE16D2">
      <w:pPr>
        <w:adjustRightInd w:val="0"/>
        <w:snapToGrid w:val="0"/>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服务业主导产业包括金融、科技服务、文化。拥有金融机构432家；入驻中国汽车工业工程公司、天津大学建筑设计研究院、九安智慧健康、玑瑛青年创新公社、京东到家、中关村e谷、榴莲航天等龙头企业。</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adjustRightInd w:val="0"/>
        <w:snapToGrid w:val="0"/>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科技服务：</w:t>
      </w:r>
      <w:r>
        <w:rPr>
          <w:rFonts w:ascii="仿宋_GB2312" w:eastAsia="仿宋_GB2312" w:hAnsi="仿宋_GB2312" w:cs="仿宋_GB2312" w:hint="eastAsia"/>
          <w:bCs/>
          <w:sz w:val="32"/>
          <w:szCs w:val="32"/>
        </w:rPr>
        <w:t>研发设计、技术转移、检验检测认证、创业孵化、科技咨询、科技金融、健康医疗服务（</w:t>
      </w:r>
      <w:r>
        <w:rPr>
          <w:rFonts w:ascii="仿宋_GB2312" w:eastAsia="仿宋_GB2312" w:hAnsi="仿宋_GB2312" w:cs="仿宋_GB2312" w:hint="eastAsia"/>
          <w:sz w:val="32"/>
          <w:szCs w:val="32"/>
        </w:rPr>
        <w:t>生物医药、基因检测、健康管理、医疗器械、智慧医疗</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金融：资金交易结算、支付清算、资产管理、基金投资、非银行金融业务、金融保理；租赁和商务服务：</w:t>
      </w:r>
      <w:r>
        <w:rPr>
          <w:rFonts w:ascii="仿宋_GB2312" w:eastAsia="仿宋_GB2312" w:hAnsi="仿宋_GB2312" w:cs="仿宋_GB2312" w:hint="eastAsia"/>
          <w:bCs/>
          <w:sz w:val="32"/>
          <w:szCs w:val="32"/>
        </w:rPr>
        <w:t>租赁、会计审计、法律服务、人力资源；</w:t>
      </w:r>
      <w:r>
        <w:rPr>
          <w:rFonts w:ascii="仿宋_GB2312" w:eastAsia="仿宋_GB2312" w:hAnsi="仿宋_GB2312" w:cs="仿宋_GB2312" w:hint="eastAsia"/>
          <w:sz w:val="32"/>
          <w:szCs w:val="32"/>
        </w:rPr>
        <w:t>商贸服务；文化旅游；智能科技：信息服务、软件服务。</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国家自主创新示范区南开园（启迪南开科技城）、海光寺科技金融服务园区、创新创业十字街区“未来里”、C92科技文化创意产业园、中关村E谷（南开）创想世界跨境电商基地、</w:t>
      </w:r>
      <w:r>
        <w:rPr>
          <w:rFonts w:ascii="仿宋_GB2312" w:eastAsia="仿宋_GB2312" w:hAnsi="仿宋_GB2312" w:cs="仿宋_GB2312" w:hint="eastAsia"/>
          <w:sz w:val="32"/>
          <w:szCs w:val="32"/>
        </w:rPr>
        <w:lastRenderedPageBreak/>
        <w:t>环天南大知识经济创新圈、启航湾创新产业区、海洋技术协同创新基地。</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adjustRightInd w:val="0"/>
        <w:snapToGrid w:val="0"/>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出台《南开区人民政府关于加快推进高端产业发展政策的意见》，制定精准化招商政策，建立市场化招商团队。</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六、河北区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服务业主导产业包括文化创意、现代金融和高端服务。拥有意式风情区、大悲院等文化旅游资源和天津美术学院、中国铁路设计集团等设计资源。</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Ansi="黑体" w:hint="eastAsia"/>
          <w:sz w:val="32"/>
          <w:szCs w:val="32"/>
        </w:rPr>
      </w:pPr>
      <w:r>
        <w:rPr>
          <w:rFonts w:ascii="仿宋_GB2312" w:eastAsia="仿宋_GB2312" w:hAnsi="黑体" w:hint="eastAsia"/>
          <w:color w:val="000000"/>
          <w:sz w:val="32"/>
          <w:szCs w:val="32"/>
        </w:rPr>
        <w:t>科技服务：科技研发、产品设计、轨道交通设计服务、电力服务；文化创意：传媒、视觉艺术、工艺设计、环境艺术、休闲旅游；高端商业；现代金融：银行、保险、融资租赁、商业保理、绿色金融、普惠金融；智能科技：智能制造、智能电网、智能公交、智能轨道交通、人工智能、军民融合、信息服务。</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大意风区、张兴庄产业园区、通广科技产业园、1946创意产业园、华津3526创意产业园、白金湾大厦、远洋大厦、创业公社、优客工场、茂业大厦、鼎盛大厦、国银大厦、颐和</w:t>
      </w:r>
      <w:r>
        <w:rPr>
          <w:rFonts w:ascii="仿宋_GB2312" w:eastAsia="仿宋_GB2312" w:hAnsi="黑体" w:hint="eastAsia"/>
          <w:sz w:val="32"/>
          <w:szCs w:val="32"/>
        </w:rPr>
        <w:lastRenderedPageBreak/>
        <w:t>国际珠宝大厦、旺海国际广场、万科中心大厦、科技创新大厦、诺德中心、中铁建广场。</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出台《关于加强招商引资实现高质量发展的三年行动计划方案》《支持企业上市融资加快发展的财政资金扶持政策》《河北区文化发展扶持资金管理办法》《关于引进优秀人才到河北区发展普惠型补贴暂行办法》《河北区促进商务楼宇发展暂行办法》、《天津市关于加快推进智能科技产业发展的若干政策》的实施细则，成立5个驻北京招商局。</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七、红桥区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服务业主导产业包括</w:t>
      </w:r>
      <w:r>
        <w:rPr>
          <w:rFonts w:ascii="仿宋_GB2312" w:eastAsia="仿宋_GB2312"/>
          <w:sz w:val="32"/>
          <w:szCs w:val="32"/>
        </w:rPr>
        <w:t>新一代信息技术、文化创意</w:t>
      </w:r>
      <w:r>
        <w:rPr>
          <w:rFonts w:ascii="仿宋_GB2312" w:eastAsia="仿宋_GB2312" w:hint="eastAsia"/>
          <w:sz w:val="32"/>
          <w:szCs w:val="32"/>
        </w:rPr>
        <w:t>、批发和零售业、金融业。</w:t>
      </w:r>
      <w:r>
        <w:rPr>
          <w:rFonts w:ascii="仿宋_GB2312" w:eastAsia="仿宋_GB2312"/>
          <w:sz w:val="32"/>
          <w:szCs w:val="32"/>
        </w:rPr>
        <w:t>新一代信息技术</w:t>
      </w:r>
      <w:r>
        <w:rPr>
          <w:rFonts w:ascii="仿宋_GB2312" w:eastAsia="仿宋_GB2312" w:hint="eastAsia"/>
          <w:sz w:val="32"/>
          <w:szCs w:val="32"/>
        </w:rPr>
        <w:t>和</w:t>
      </w:r>
      <w:r>
        <w:rPr>
          <w:rFonts w:ascii="仿宋_GB2312" w:eastAsia="仿宋_GB2312"/>
          <w:sz w:val="32"/>
          <w:szCs w:val="32"/>
        </w:rPr>
        <w:t>文化创意</w:t>
      </w:r>
      <w:r>
        <w:rPr>
          <w:rFonts w:ascii="仿宋_GB2312" w:eastAsia="仿宋_GB2312" w:hint="eastAsia"/>
          <w:sz w:val="32"/>
          <w:szCs w:val="32"/>
        </w:rPr>
        <w:t>产业集聚了</w:t>
      </w:r>
      <w:r>
        <w:rPr>
          <w:rFonts w:ascii="仿宋_GB2312" w:eastAsia="仿宋_GB2312"/>
          <w:sz w:val="32"/>
          <w:szCs w:val="32"/>
        </w:rPr>
        <w:t>七</w:t>
      </w:r>
      <w:r>
        <w:rPr>
          <w:rFonts w:ascii="仿宋_GB2312" w:eastAsia="仿宋_GB2312" w:hint="eastAsia"/>
          <w:sz w:val="32"/>
          <w:szCs w:val="32"/>
        </w:rPr>
        <w:t>○</w:t>
      </w:r>
      <w:r>
        <w:rPr>
          <w:rFonts w:ascii="仿宋_GB2312" w:eastAsia="仿宋_GB2312"/>
          <w:sz w:val="32"/>
          <w:szCs w:val="32"/>
        </w:rPr>
        <w:t>七研究所、中铁隧道勘测设计院、中海油化工研究院、中煤天津设计公司</w:t>
      </w:r>
      <w:r>
        <w:rPr>
          <w:rFonts w:ascii="仿宋_GB2312" w:eastAsia="仿宋_GB2312" w:hint="eastAsia"/>
          <w:sz w:val="32"/>
          <w:szCs w:val="32"/>
        </w:rPr>
        <w:t>、</w:t>
      </w:r>
      <w:r>
        <w:rPr>
          <w:rFonts w:ascii="仿宋_GB2312" w:eastAsia="仿宋_GB2312"/>
          <w:sz w:val="32"/>
          <w:szCs w:val="32"/>
        </w:rPr>
        <w:t>卓朗科技、猪八戒网、艺点意创等一批行业龙头企业</w:t>
      </w:r>
      <w:r>
        <w:rPr>
          <w:rFonts w:ascii="仿宋_GB2312" w:eastAsia="仿宋_GB2312" w:hint="eastAsia"/>
          <w:sz w:val="32"/>
          <w:szCs w:val="32"/>
        </w:rPr>
        <w:t>；批发和零售业集聚</w:t>
      </w:r>
      <w:r>
        <w:rPr>
          <w:rFonts w:ascii="仿宋_GB2312" w:eastAsia="仿宋_GB2312"/>
          <w:sz w:val="32"/>
          <w:szCs w:val="32"/>
        </w:rPr>
        <w:t>百丽宫、宝燕、海底捞、鼎泰丰等知名商业品牌</w:t>
      </w:r>
      <w:r>
        <w:rPr>
          <w:rFonts w:ascii="仿宋_GB2312" w:eastAsia="仿宋_GB2312" w:hint="eastAsia"/>
          <w:sz w:val="32"/>
          <w:szCs w:val="32"/>
        </w:rPr>
        <w:t>及</w:t>
      </w:r>
      <w:r>
        <w:rPr>
          <w:rFonts w:ascii="仿宋_GB2312" w:eastAsia="仿宋_GB2312"/>
          <w:sz w:val="32"/>
          <w:szCs w:val="32"/>
        </w:rPr>
        <w:t>生鲜之星等优质生活服务业品牌</w:t>
      </w:r>
      <w:r>
        <w:rPr>
          <w:rFonts w:ascii="仿宋_GB2312" w:eastAsia="仿宋_GB2312" w:hint="eastAsia"/>
          <w:sz w:val="32"/>
          <w:szCs w:val="32"/>
        </w:rPr>
        <w:t>；金融业共有各类金融机构31家，集聚</w:t>
      </w:r>
      <w:r>
        <w:rPr>
          <w:rFonts w:ascii="仿宋_GB2312" w:eastAsia="仿宋_GB2312"/>
          <w:sz w:val="32"/>
          <w:szCs w:val="32"/>
        </w:rPr>
        <w:t>捷信金融、爱建证券、川财证券等新金融业态</w:t>
      </w:r>
      <w:r>
        <w:rPr>
          <w:rFonts w:ascii="仿宋_GB2312" w:eastAsia="仿宋_GB2312" w:hint="eastAsia"/>
          <w:sz w:val="32"/>
          <w:szCs w:val="32"/>
        </w:rPr>
        <w:t>以及</w:t>
      </w:r>
      <w:r>
        <w:rPr>
          <w:rFonts w:ascii="仿宋_GB2312" w:eastAsia="仿宋_GB2312"/>
          <w:sz w:val="32"/>
          <w:szCs w:val="32"/>
        </w:rPr>
        <w:t>赛伯乐投资等知名投资机构</w:t>
      </w:r>
      <w:r>
        <w:rPr>
          <w:rFonts w:ascii="仿宋_GB2312" w:eastAsia="仿宋_GB2312" w:hint="eastAsia"/>
          <w:sz w:val="32"/>
          <w:szCs w:val="32"/>
        </w:rPr>
        <w:t>。</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新一代信息技术：</w:t>
      </w:r>
      <w:r>
        <w:rPr>
          <w:rFonts w:ascii="仿宋_GB2312" w:eastAsia="仿宋_GB2312" w:hAnsi="黑体"/>
          <w:color w:val="000000"/>
          <w:sz w:val="32"/>
          <w:szCs w:val="32"/>
        </w:rPr>
        <w:t>大数据、云计算、人工智能、检验检测、</w:t>
      </w:r>
      <w:r>
        <w:rPr>
          <w:rFonts w:ascii="仿宋_GB2312" w:eastAsia="仿宋_GB2312" w:hAnsi="黑体"/>
          <w:color w:val="000000"/>
          <w:sz w:val="32"/>
          <w:szCs w:val="32"/>
        </w:rPr>
        <w:lastRenderedPageBreak/>
        <w:t>军民融合</w:t>
      </w:r>
      <w:r>
        <w:rPr>
          <w:rFonts w:ascii="仿宋_GB2312" w:eastAsia="仿宋_GB2312" w:hAnsi="黑体" w:hint="eastAsia"/>
          <w:color w:val="000000"/>
          <w:sz w:val="32"/>
          <w:szCs w:val="32"/>
        </w:rPr>
        <w:t>；</w:t>
      </w:r>
      <w:r>
        <w:rPr>
          <w:rFonts w:ascii="仿宋_GB2312" w:eastAsia="仿宋_GB2312" w:hAnsi="黑体"/>
          <w:color w:val="000000"/>
          <w:sz w:val="32"/>
          <w:szCs w:val="32"/>
        </w:rPr>
        <w:t>文化创意</w:t>
      </w:r>
      <w:r>
        <w:rPr>
          <w:rFonts w:ascii="仿宋_GB2312" w:eastAsia="仿宋_GB2312" w:hAnsi="黑体" w:hint="eastAsia"/>
          <w:color w:val="000000"/>
          <w:sz w:val="32"/>
          <w:szCs w:val="32"/>
        </w:rPr>
        <w:t>：</w:t>
      </w:r>
      <w:r>
        <w:rPr>
          <w:rFonts w:ascii="仿宋_GB2312" w:eastAsia="仿宋_GB2312" w:hAnsi="黑体"/>
          <w:color w:val="000000"/>
          <w:sz w:val="32"/>
          <w:szCs w:val="32"/>
        </w:rPr>
        <w:t>城市设计、创意设计、动漫制作、文化会展、文化传媒、文化体育、休闲旅游</w:t>
      </w:r>
      <w:r>
        <w:rPr>
          <w:rFonts w:ascii="仿宋_GB2312" w:eastAsia="仿宋_GB2312" w:hAnsi="黑体" w:hint="eastAsia"/>
          <w:color w:val="000000"/>
          <w:sz w:val="32"/>
          <w:szCs w:val="32"/>
        </w:rPr>
        <w:t>；</w:t>
      </w:r>
      <w:r>
        <w:rPr>
          <w:rFonts w:ascii="仿宋_GB2312" w:eastAsia="仿宋_GB2312" w:hAnsi="黑体"/>
          <w:color w:val="000000"/>
          <w:sz w:val="32"/>
          <w:szCs w:val="32"/>
        </w:rPr>
        <w:t>高端商务商贸</w:t>
      </w:r>
      <w:r>
        <w:rPr>
          <w:rFonts w:ascii="仿宋_GB2312" w:eastAsia="仿宋_GB2312" w:hAnsi="黑体" w:hint="eastAsia"/>
          <w:color w:val="000000"/>
          <w:sz w:val="32"/>
          <w:szCs w:val="32"/>
        </w:rPr>
        <w:t>：新金融、国际会展、跨域电商、跨境电商、</w:t>
      </w:r>
      <w:r>
        <w:rPr>
          <w:rFonts w:ascii="仿宋_GB2312" w:eastAsia="仿宋_GB2312" w:hAnsi="黑体"/>
          <w:color w:val="000000"/>
          <w:sz w:val="32"/>
          <w:szCs w:val="32"/>
        </w:rPr>
        <w:t>体验消费</w:t>
      </w:r>
      <w:r>
        <w:rPr>
          <w:rFonts w:ascii="仿宋_GB2312" w:eastAsia="仿宋_GB2312" w:hAnsi="黑体" w:hint="eastAsia"/>
          <w:color w:val="000000"/>
          <w:sz w:val="32"/>
          <w:szCs w:val="32"/>
        </w:rPr>
        <w:t>。</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西部现代化枢纽经济区、光荣道国家自主创新示范园；陆家嘴金融广场、台商总部基地、海河华鼎商务大厦、宝能创业中心、银泰大厦、中保财信大厦、海航广场、正融科技大厦、泰盈科技大厦、宝能科技广场；卓朗科技园、八戒天津园区、意库创意产业园、天津青年创业园、潞河园区；水游城、欧亚达商业广场、阿德勒酒店会馆等楼宇载体。</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出台《</w:t>
      </w:r>
      <w:r>
        <w:rPr>
          <w:rFonts w:ascii="仿宋_GB2312" w:eastAsia="仿宋_GB2312" w:hAnsi="黑体"/>
          <w:color w:val="000000"/>
          <w:sz w:val="32"/>
          <w:szCs w:val="32"/>
        </w:rPr>
        <w:t>红桥区扶持产业发展专项资金管理工作实施方案</w:t>
      </w:r>
      <w:r>
        <w:rPr>
          <w:rFonts w:ascii="仿宋_GB2312" w:eastAsia="仿宋_GB2312" w:hAnsi="黑体" w:hint="eastAsia"/>
          <w:color w:val="000000"/>
          <w:sz w:val="32"/>
          <w:szCs w:val="32"/>
        </w:rPr>
        <w:t>》</w:t>
      </w:r>
      <w:r>
        <w:rPr>
          <w:rFonts w:ascii="仿宋_GB2312" w:eastAsia="仿宋_GB2312" w:hAnsi="黑体"/>
          <w:color w:val="000000"/>
          <w:sz w:val="32"/>
          <w:szCs w:val="32"/>
        </w:rPr>
        <w:t>《红桥区关于实施</w:t>
      </w:r>
      <w:r>
        <w:rPr>
          <w:rFonts w:ascii="仿宋_GB2312" w:eastAsia="仿宋_GB2312" w:hAnsi="黑体"/>
          <w:color w:val="000000"/>
          <w:sz w:val="32"/>
          <w:szCs w:val="32"/>
        </w:rPr>
        <w:t>“</w:t>
      </w:r>
      <w:r>
        <w:rPr>
          <w:rFonts w:ascii="仿宋_GB2312" w:eastAsia="仿宋_GB2312" w:hAnsi="黑体"/>
          <w:color w:val="000000"/>
          <w:sz w:val="32"/>
          <w:szCs w:val="32"/>
        </w:rPr>
        <w:t>子牙人才</w:t>
      </w:r>
      <w:r>
        <w:rPr>
          <w:rFonts w:ascii="仿宋_GB2312" w:eastAsia="仿宋_GB2312" w:hAnsi="黑体"/>
          <w:color w:val="000000"/>
          <w:sz w:val="32"/>
          <w:szCs w:val="32"/>
        </w:rPr>
        <w:t>”</w:t>
      </w:r>
      <w:r>
        <w:rPr>
          <w:rFonts w:ascii="仿宋_GB2312" w:eastAsia="仿宋_GB2312" w:hAnsi="黑体"/>
          <w:color w:val="000000"/>
          <w:sz w:val="32"/>
          <w:szCs w:val="32"/>
        </w:rPr>
        <w:t>计划加快创新创业发展的意见》</w:t>
      </w:r>
      <w:r>
        <w:rPr>
          <w:rFonts w:ascii="仿宋_GB2312" w:eastAsia="仿宋_GB2312" w:hAnsi="黑体" w:hint="eastAsia"/>
          <w:color w:val="000000"/>
          <w:sz w:val="32"/>
          <w:szCs w:val="32"/>
        </w:rPr>
        <w:t>。</w:t>
      </w:r>
      <w:r>
        <w:rPr>
          <w:rFonts w:ascii="仿宋_GB2312" w:eastAsia="仿宋_GB2312" w:hAnsi="黑体"/>
          <w:color w:val="000000"/>
          <w:sz w:val="32"/>
          <w:szCs w:val="32"/>
        </w:rPr>
        <w:t>组建十个招商工作部，成立北京、上海、广州、西安招商分局，举办特色招商活动</w:t>
      </w:r>
      <w:r>
        <w:rPr>
          <w:rFonts w:ascii="仿宋_GB2312" w:eastAsia="仿宋_GB2312" w:hAnsi="黑体" w:hint="eastAsia"/>
          <w:color w:val="000000"/>
          <w:sz w:val="32"/>
          <w:szCs w:val="32"/>
        </w:rPr>
        <w:t xml:space="preserve">。 </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八、东丽区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工业主导产业包括高端装备、生物医药、新一代信息技术、新能源、新材料。集聚了中国中车、平高电器、华为云、北京理工雷科、软通动力、霍尼韦尔、中航装甲、</w:t>
      </w:r>
      <w:r>
        <w:rPr>
          <w:rFonts w:ascii="仿宋_GB2312" w:eastAsia="仿宋_GB2312" w:hAnsi="仿宋" w:hint="eastAsia"/>
          <w:sz w:val="32"/>
          <w:szCs w:val="28"/>
        </w:rPr>
        <w:t>鸿远电气、华利电气、博奥赛斯等知名企业，</w:t>
      </w:r>
      <w:r>
        <w:rPr>
          <w:rFonts w:ascii="仿宋_GB2312" w:eastAsia="仿宋_GB2312" w:hint="eastAsia"/>
          <w:sz w:val="32"/>
          <w:szCs w:val="32"/>
        </w:rPr>
        <w:t>石墨烯10个门类的项目中已有</w:t>
      </w:r>
      <w:r>
        <w:rPr>
          <w:rFonts w:ascii="仿宋_GB2312" w:eastAsia="仿宋_GB2312" w:hint="eastAsia"/>
          <w:sz w:val="32"/>
          <w:szCs w:val="32"/>
        </w:rPr>
        <w:lastRenderedPageBreak/>
        <w:t>9类在区内实现产业化</w:t>
      </w:r>
      <w:r>
        <w:rPr>
          <w:rFonts w:ascii="仿宋_GB2312" w:eastAsia="仿宋_GB2312" w:hAnsi="仿宋" w:hint="eastAsia"/>
          <w:sz w:val="32"/>
          <w:szCs w:val="28"/>
        </w:rPr>
        <w:t>。</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服务业主导产业包括金融、科技信息、商贸物流。</w:t>
      </w:r>
      <w:r>
        <w:rPr>
          <w:rFonts w:ascii="仿宋_GB2312" w:eastAsia="仿宋_GB2312" w:hAnsi="仿宋_GB2312" w:cs="仿宋_GB2312" w:hint="eastAsia"/>
          <w:sz w:val="32"/>
          <w:szCs w:val="32"/>
        </w:rPr>
        <w:t>集聚了国知局审协天津中心、国家电网、汽研中心、浪潮集团、必维国际、斯坦德优检测、摩天众创、京东海荣、易客满、云动力、普洛斯、中国物流等知名企业。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农业主导产业包括特色花卉、观光农业、科技农业。拥有大顺园林、华泰等知名品牌。</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adjustRightInd w:val="0"/>
        <w:snapToGrid w:val="0"/>
        <w:spacing w:line="588" w:lineRule="exact"/>
        <w:ind w:firstLineChars="200" w:firstLine="640"/>
        <w:outlineLvl w:val="0"/>
        <w:rPr>
          <w:rFonts w:ascii="仿宋_GB2312" w:eastAsia="仿宋_GB2312" w:hint="eastAsia"/>
          <w:sz w:val="32"/>
          <w:szCs w:val="32"/>
        </w:rPr>
      </w:pPr>
      <w:r>
        <w:rPr>
          <w:rFonts w:ascii="仿宋_GB2312" w:eastAsia="仿宋_GB2312" w:hint="eastAsia"/>
          <w:sz w:val="32"/>
          <w:szCs w:val="32"/>
        </w:rPr>
        <w:t>先进制造业：高端装备、新能源、新能源汽车、汽车零部件、新一代信息技术、生物、高端装备、新材料（石墨烯）、核电；现代服务业：科技服务、金融服务、电子商务、现代物流、高端商贸、居民服务、休闲旅游、跨境电商、服务外包、非医疗性健康管理服务、第三方检验检测认证服务、科技咨询、文化创意、数字创意、第三方物流；智能科技：云计算、大数据、物联网、人工智能、智能网联汽车、智能医疗。</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int="eastAsia"/>
          <w:sz w:val="32"/>
          <w:szCs w:val="32"/>
        </w:rPr>
      </w:pPr>
      <w:r>
        <w:rPr>
          <w:rFonts w:ascii="仿宋_GB2312" w:eastAsia="仿宋_GB2312" w:hAnsi="仿宋_GB2312" w:cs="仿宋_GB2312" w:hint="eastAsia"/>
          <w:sz w:val="32"/>
          <w:szCs w:val="32"/>
        </w:rPr>
        <w:t>东丽经济开发区（国家级）、国家自主创新示范区东丽分园、</w:t>
      </w:r>
      <w:r>
        <w:rPr>
          <w:rFonts w:ascii="仿宋_GB2312" w:eastAsia="仿宋_GB2312" w:hAnsi="仿宋_GB2312" w:cs="仿宋_GB2312" w:hint="eastAsia"/>
          <w:bCs/>
          <w:sz w:val="32"/>
          <w:szCs w:val="30"/>
        </w:rPr>
        <w:t>东丽航空产业区、东丽航空商务区（天津自贸区机场片区）、滨海重机工业园、</w:t>
      </w:r>
      <w:r>
        <w:rPr>
          <w:rFonts w:ascii="仿宋_GB2312" w:eastAsia="仿宋_GB2312" w:hAnsi="仿宋_GB2312" w:cs="仿宋_GB2312" w:hint="eastAsia"/>
          <w:sz w:val="32"/>
          <w:szCs w:val="32"/>
        </w:rPr>
        <w:t>华明高新区、军粮城工业园</w:t>
      </w:r>
      <w:r>
        <w:rPr>
          <w:rFonts w:ascii="仿宋_GB2312" w:eastAsia="仿宋_GB2312" w:hint="eastAsia"/>
          <w:sz w:val="32"/>
          <w:szCs w:val="32"/>
        </w:rPr>
        <w:t>。</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adjustRightInd w:val="0"/>
        <w:snapToGrid w:val="0"/>
        <w:spacing w:line="588" w:lineRule="exact"/>
        <w:ind w:firstLineChars="200" w:firstLine="640"/>
        <w:outlineLvl w:val="0"/>
        <w:rPr>
          <w:rFonts w:ascii="仿宋_GB2312" w:eastAsia="仿宋_GB2312" w:hAnsi="仿宋_GB2312" w:cs="仿宋_GB2312" w:hint="eastAsia"/>
          <w:bCs/>
          <w:sz w:val="32"/>
          <w:szCs w:val="30"/>
        </w:rPr>
      </w:pPr>
      <w:r>
        <w:rPr>
          <w:rFonts w:ascii="仿宋_GB2312" w:eastAsia="仿宋_GB2312" w:hint="eastAsia"/>
          <w:sz w:val="32"/>
          <w:szCs w:val="32"/>
        </w:rPr>
        <w:t>出台《东丽区人民政府关于促进产业和企业发展的指导意</w:t>
      </w:r>
      <w:r>
        <w:rPr>
          <w:rFonts w:ascii="仿宋_GB2312" w:eastAsia="仿宋_GB2312" w:hint="eastAsia"/>
          <w:sz w:val="32"/>
          <w:szCs w:val="32"/>
        </w:rPr>
        <w:lastRenderedPageBreak/>
        <w:t>见》《东丽区落实天津市关于加快推进智能科技产业发展若干政策实施细则》，设立中丽（天津）产城融合发展基金。</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九、西青区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业主导产业包括汽车和装备制造、电子信息、生物医药产业。全国首批九大电子信息产业基地之一和商务部命名的汽车零部件出口基地。集聚了中芯国际、恩智浦等著名集成电路制造企业，一汽夏利等整车生产企业和一汽丰田发动机、福耀汽车玻璃、富奥电装、法雷奥西门子等300余家汽车零部件企业，优瑞纳斯、宝峨机械、三一重工、鑫宝龙电梯等装备制造业企业，康婷生物、尚赫生物等大健康企业，武田制药、大冢制药、乐敦制药、力生制药、同仁堂、宏仁堂等医药企业，宝洁、蓝月亮、尤妮佳等日用品企业以及捷威动力、瑞能风电、中环量子等新能源新材料和节能环保企业。</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服务业主导产业包括高端商贸、总部经济、现代物流、文化旅游、科技服务、会展经济等。集聚了沃尔玛山姆会员店、宜家家居、永旺梦乐城、卓尔电商城、鹏瑞利商业等知名商贸综合体，呷哺呷哺全国总部、正威北方总部等总部项目，传化、普洛斯、宇培等现代物流企业，中科院计算所天津分所、智慧物联信息技术研究院、中汽研大数据中心、苏试试验、广电计量、实朴检测等科技平台和服务企业，天津梅江会展中心、社</w:t>
      </w:r>
      <w:r>
        <w:rPr>
          <w:rFonts w:ascii="仿宋_GB2312" w:eastAsia="仿宋_GB2312" w:hAnsi="仿宋_GB2312" w:cs="仿宋_GB2312" w:hint="eastAsia"/>
          <w:sz w:val="32"/>
          <w:szCs w:val="32"/>
        </w:rPr>
        <w:lastRenderedPageBreak/>
        <w:t>会山国际会议酒店等会展载体。拥有京杭大运河、杨柳青木版年画等非物质文化遗产和石家大院、精武门·中华武林园等文旅景点，是国家文化产业示范基地。</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业主导产业包括现代种业、休闲农业。集聚了中以农业科技合作示范园、精武种猪、金三农、九百禾葡萄种植园、绿生园主题公园等龙头农业企业及沙窝萝卜、益利来特色生猪、正达蜂蜜、百维冬枣等知名品牌，农业设施化率达到51%，是国家级现代农业示范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智能科技：芯片设计、智能装备、智能网联汽车、无人驾驶汽车、机器人、云计算、大数据、智能终端和产品、信息服务、检测认证、互联网经济；先进制造业：电子信息（集成电路、高端元器件和传感器）、汽车整车、节能及新能源汽车、装备制造（工程机械及数控液压装备、电梯制造、3D打印）、生物医药（药物研发生产、生物制品）、高端医疗器械、大健康产业、新一代信息技术（高性能服务器、国产数据库、物联网）、绿色环保（绿色电池及智能充换电装备）、新能源发电、新材料（纳米材料、超导材料）、快速消费品（保健食品、高端日用日化、纺织服装）；现代服务业：科技服务（设计研发技术服务、成果转化服务、技术创新服务、金融服务、教育培训、服务外包）、文化商旅（文化、创意、观光旅游、现代商</w:t>
      </w:r>
      <w:r>
        <w:rPr>
          <w:rFonts w:ascii="仿宋_GB2312" w:eastAsia="仿宋_GB2312" w:hAnsi="仿宋_GB2312" w:cs="仿宋_GB2312" w:hint="eastAsia"/>
          <w:sz w:val="32"/>
          <w:szCs w:val="32"/>
        </w:rPr>
        <w:lastRenderedPageBreak/>
        <w:t>务、高端商贸）、现代物流、楼宇经济、会展经济（专业会展服务、会展周边服务）。</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西青经济技术开发区（包括赛达新兴产业园、赛达检验检测园、赛达文创园、人工智能产业园等多个特色园区）、国家自主创新示范区西青分园（包括中北高新区、学府高新区）、天津南站科技商务区、天津西青汽车工业园、天津西青学府工业区、天津赛达工业园、中北工业园、赛达大健康产业园、人工智能产业园、文化创意产业园、检验检测园、赛达辛口物流园、鸭淀水库科技小镇。</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出台《西青区人才新政25条》《西青区支持高端制造创新20条》《西青区促进商务发展转型升级政策》《西青区贯彻落实天津市关于加快推进智能科技产业发展的若干政策的实施细则》等扶持政策，同时在厂房租金、前期手续办理、劳动用工等方面给予扶持帮助。设立了中芯海河赛达（天津）产业投资基金和宜科天创智能制造产业创业投资基金，强化高端产业资金保障。</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十、津南区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农业主导产业包括都市休闲农业和特色小镇。集聚精品小</w:t>
      </w:r>
      <w:r>
        <w:rPr>
          <w:rFonts w:ascii="仿宋_GB2312" w:eastAsia="仿宋_GB2312" w:hint="eastAsia"/>
          <w:sz w:val="32"/>
          <w:szCs w:val="32"/>
        </w:rPr>
        <w:lastRenderedPageBreak/>
        <w:t>站稻、迎新合作社、名洋湖、葛沽萝卜、南义葡萄等品牌。</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工业主导产业包括先进装备制造、生物医药、新能源新材料、节能环保、新一代信息技术。集聚北讯电信、易华录、中盛海天、喜来健医疗器械龙头企业。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服务业主导产业包括金融、商务、文化旅游。共有驻区银行分支机构26家，亿元楼宇13座，AA级以上景区11家；集聚永旺梦乐城、月坛商厦等大型商业综合体和小站练兵园、时代记忆馆、天山米立方等旅游资源。</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先进制造业：电子信息、精密设备制造、新材料、创新药物和生物制品；现代服务业：会展经济产业专业配套服务业（</w:t>
      </w:r>
      <w:r>
        <w:rPr>
          <w:rFonts w:eastAsia="仿宋_GB2312"/>
          <w:sz w:val="32"/>
          <w:szCs w:val="32"/>
        </w:rPr>
        <w:t>高档酒店、高端商务、总部经济</w:t>
      </w:r>
      <w:r>
        <w:rPr>
          <w:rFonts w:ascii="仿宋_GB2312" w:eastAsia="仿宋_GB2312" w:hint="eastAsia"/>
          <w:sz w:val="32"/>
          <w:szCs w:val="32"/>
        </w:rPr>
        <w:t>、结算中心）、金融、科研、设计、人力资源、物联网、文化旅游、休闲娱乐、民俗体验；智能科技：智能制造、大数据、人工智能芯片、智能机器人、无人驾驶；都市农业：农业综合开发（田园综合体类）、农业观光旅游。</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Ansi="黑体" w:hint="eastAsia"/>
          <w:color w:val="000000"/>
          <w:sz w:val="32"/>
          <w:szCs w:val="32"/>
        </w:rPr>
      </w:pPr>
      <w:r>
        <w:rPr>
          <w:rFonts w:ascii="仿宋_GB2312" w:eastAsia="仿宋_GB2312"/>
          <w:sz w:val="32"/>
          <w:szCs w:val="32"/>
        </w:rPr>
        <w:t>海河中游现代服务业发展带</w:t>
      </w:r>
      <w:r>
        <w:rPr>
          <w:rFonts w:ascii="仿宋_GB2312" w:eastAsia="仿宋_GB2312" w:hint="eastAsia"/>
          <w:sz w:val="32"/>
          <w:szCs w:val="32"/>
        </w:rPr>
        <w:t>、天津智谷、</w:t>
      </w:r>
      <w:r>
        <w:rPr>
          <w:rFonts w:ascii="仿宋_GB2312" w:eastAsia="仿宋_GB2312"/>
          <w:sz w:val="32"/>
          <w:szCs w:val="32"/>
        </w:rPr>
        <w:t>天津国家自主创新示范区津南分园</w:t>
      </w:r>
      <w:r>
        <w:rPr>
          <w:rFonts w:ascii="仿宋_GB2312" w:eastAsia="仿宋_GB2312" w:hint="eastAsia"/>
          <w:sz w:val="32"/>
          <w:szCs w:val="32"/>
        </w:rPr>
        <w:t>、</w:t>
      </w:r>
      <w:r>
        <w:rPr>
          <w:rFonts w:ascii="仿宋_GB2312" w:eastAsia="仿宋_GB2312"/>
          <w:sz w:val="32"/>
          <w:szCs w:val="32"/>
        </w:rPr>
        <w:t>市级示范工业园区</w:t>
      </w:r>
      <w:r>
        <w:rPr>
          <w:rFonts w:ascii="仿宋_GB2312" w:eastAsia="仿宋_GB2312" w:hint="eastAsia"/>
          <w:sz w:val="32"/>
          <w:szCs w:val="32"/>
        </w:rPr>
        <w:t>。</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eastAsia="仿宋_GB2312" w:hint="eastAsia"/>
          <w:sz w:val="32"/>
          <w:szCs w:val="32"/>
        </w:rPr>
      </w:pPr>
      <w:r>
        <w:rPr>
          <w:rFonts w:eastAsia="仿宋_GB2312" w:hint="eastAsia"/>
          <w:sz w:val="32"/>
          <w:szCs w:val="32"/>
        </w:rPr>
        <w:t>出台《津南区贯彻落实中共天津市委、市政府营造企业家</w:t>
      </w:r>
      <w:r>
        <w:rPr>
          <w:rFonts w:eastAsia="仿宋_GB2312" w:hint="eastAsia"/>
          <w:sz w:val="32"/>
          <w:szCs w:val="32"/>
        </w:rPr>
        <w:lastRenderedPageBreak/>
        <w:t>创业发展良好环境规定的实施意见》（“津南二十条”）</w:t>
      </w:r>
      <w:r>
        <w:rPr>
          <w:rFonts w:eastAsia="仿宋_GB2312"/>
          <w:sz w:val="32"/>
          <w:szCs w:val="32"/>
        </w:rPr>
        <w:t>《津南区引聚海河教育园区人才创新创业就业的政策措施》</w:t>
      </w:r>
      <w:r>
        <w:rPr>
          <w:rFonts w:eastAsia="仿宋_GB2312" w:hint="eastAsia"/>
          <w:sz w:val="32"/>
          <w:szCs w:val="32"/>
        </w:rPr>
        <w:t>和《津南区智能科技产业人才引育专项行动计划》，设立</w:t>
      </w:r>
      <w:r w:rsidRPr="00DD63A5">
        <w:rPr>
          <w:rFonts w:ascii="仿宋_GB2312" w:eastAsia="仿宋_GB2312" w:hint="eastAsia"/>
          <w:sz w:val="32"/>
          <w:szCs w:val="32"/>
        </w:rPr>
        <w:t>100</w:t>
      </w:r>
      <w:r>
        <w:rPr>
          <w:rFonts w:eastAsia="仿宋_GB2312" w:hint="eastAsia"/>
          <w:sz w:val="32"/>
          <w:szCs w:val="32"/>
        </w:rPr>
        <w:t>亿元的津南海河智汇产业基金，聘请招商顾问和中介服务机构开展招商活动，选派专业招商人员驻扎北京开展招商工作。</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十一、北辰区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工业主导产业包括高端装备制造、现代医药、新能源、新材料、新一代信息技术。集聚</w:t>
      </w:r>
      <w:hyperlink r:id="rId7" w:tgtFrame="https://www.baidu.com/_blank" w:history="1">
        <w:r>
          <w:rPr>
            <w:rFonts w:ascii="仿宋_GB2312" w:eastAsia="仿宋_GB2312" w:hAnsi="黑体" w:hint="eastAsia"/>
            <w:sz w:val="32"/>
            <w:szCs w:val="32"/>
          </w:rPr>
          <w:t>天士力制药</w:t>
        </w:r>
      </w:hyperlink>
      <w:r>
        <w:rPr>
          <w:rFonts w:ascii="仿宋_GB2312" w:eastAsia="仿宋_GB2312" w:hAnsi="黑体" w:hint="eastAsia"/>
          <w:sz w:val="32"/>
          <w:szCs w:val="32"/>
        </w:rPr>
        <w:t>、长荣印刷、银龙预应力、伍德沃德控制器、华北电缆等龙头企业。</w:t>
      </w:r>
    </w:p>
    <w:p w:rsidR="00EE16D2" w:rsidRDefault="00EE16D2" w:rsidP="00EE16D2">
      <w:pPr>
        <w:spacing w:line="588"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服务业主导产业包括电子商务、现代物流。集聚中兴跨境电商、苏宁云商、宝供国际商贸物流、上实外贸综合服务平台等知名品牌。</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680"/>
        <w:rPr>
          <w:rFonts w:ascii="仿宋_GB2312" w:eastAsia="仿宋_GB2312" w:hint="eastAsia"/>
          <w:sz w:val="32"/>
          <w:szCs w:val="32"/>
        </w:rPr>
      </w:pPr>
      <w:r>
        <w:rPr>
          <w:rFonts w:ascii="仿宋_GB2312" w:eastAsia="仿宋_GB2312"/>
          <w:sz w:val="32"/>
          <w:szCs w:val="32"/>
        </w:rPr>
        <w:t>先进制造业：</w:t>
      </w:r>
      <w:r>
        <w:rPr>
          <w:rFonts w:ascii="仿宋_GB2312" w:eastAsia="仿宋_GB2312" w:hint="eastAsia"/>
          <w:sz w:val="32"/>
          <w:szCs w:val="32"/>
        </w:rPr>
        <w:t>智能制造装备（工业机器人、增材制造装备、高性能数控机床、多轴联动加工中心、智能专用装备、自动化成套生产线）、生物医药（医药研发、医疗器械制造、保健品研发生产、健康管理服务）、新能源新材料（新能源电池、高性能电池材料、可降解和可吸收生物材料、组织和器官修复与替代材料、高档医疗器械材料、超导材料、纳米材料、石墨烯、生物基材料）、新一代信息技术（控制系统、牵引系统、</w:t>
      </w:r>
      <w:r>
        <w:rPr>
          <w:rFonts w:ascii="仿宋_GB2312" w:eastAsia="仿宋_GB2312" w:hint="eastAsia"/>
          <w:sz w:val="32"/>
          <w:szCs w:val="32"/>
        </w:rPr>
        <w:lastRenderedPageBreak/>
        <w:t>制动系统、模块化平台、伺服驱动平台、本体和关键零部件）、节能和环保设备（余热余压利用装备、节能监测装备等节能设备、大气污染控制设备、水污染控制设备、废物资源综合利用设备、环境监测仪器与应急设备）、先进轨道交通装备（整车制造、传动系统、门系统、控制系统、售检票系统、检测系统、通信系统、轨道交通大型施工和养护装备）、数字印刷设备（印刷数字化技术装备、高档印刷机械、高端印后设备、绿色环保设备器材）、海洋工程装备（高端海洋装备、深海油气田超大型结构物建造关键装备、深海水下滑翔机产业化技术与应用示范、动力及传动系统、通讯导航定位系统、电子电控系统）、发电及输配电设备（通信工业控制电缆、超高压电力电缆、阻燃电力电缆）、大型成套装备（新型水泥专用设备、冶金成套设备、矿产开发设备、全系列减速机设备、成套成线自动化大型重型类产品设备）；现代服务业：金融业、租赁及商业服务、科技信息服务、现代物流、电子商务、总部经济；智能科技：人工智能、智能机器人、</w:t>
      </w:r>
      <w:r>
        <w:rPr>
          <w:rFonts w:ascii="仿宋_GB2312" w:eastAsia="仿宋_GB2312"/>
          <w:sz w:val="32"/>
          <w:szCs w:val="32"/>
        </w:rPr>
        <w:t>智能医疗、</w:t>
      </w:r>
      <w:r>
        <w:rPr>
          <w:rFonts w:ascii="仿宋_GB2312" w:eastAsia="仿宋_GB2312" w:hint="eastAsia"/>
          <w:sz w:val="32"/>
          <w:szCs w:val="32"/>
        </w:rPr>
        <w:t>智能环保、互联网科技。</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spacing w:line="588" w:lineRule="exact"/>
        <w:ind w:firstLineChars="200" w:firstLine="640"/>
        <w:rPr>
          <w:rFonts w:ascii="仿宋_GB2312" w:eastAsia="仿宋_GB2312"/>
          <w:sz w:val="32"/>
          <w:szCs w:val="32"/>
        </w:rPr>
      </w:pPr>
      <w:r>
        <w:rPr>
          <w:rFonts w:ascii="仿宋_GB2312" w:eastAsia="仿宋_GB2312" w:hint="eastAsia"/>
          <w:sz w:val="32"/>
          <w:szCs w:val="32"/>
        </w:rPr>
        <w:t>国家级北辰经济技术开发区（开发区核心区、滨海国家自主创新示范区北辰科技园、高端装备产业园、医药医疗器械产业园、陆路港物流装备产业园、国家新闻出版装备产业园）、天津北部新区、国家级产城融合示范区。</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lastRenderedPageBreak/>
        <w:t>（四）招商引资政策措施</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ascii="仿宋_GB2312" w:eastAsia="仿宋_GB2312" w:hint="eastAsia"/>
          <w:sz w:val="32"/>
          <w:szCs w:val="32"/>
        </w:rPr>
        <w:t>出台</w:t>
      </w:r>
      <w:r>
        <w:rPr>
          <w:rFonts w:ascii="仿宋_GB2312" w:eastAsia="仿宋_GB2312"/>
          <w:sz w:val="32"/>
          <w:szCs w:val="32"/>
        </w:rPr>
        <w:t>《关于进一步服务企业家提升营商环境的工作措施的通知》《天津市北辰区人民政府办公室关于印发北辰区加快推进智能科技产业发展若干政策的实施细则的通知》《天津市北辰区人才政策汇编》。</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十二、武清区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工业主导产业包括电子信息、汽车零部件、生物医药、新材料、装备制造、自行车、电动车行业、地毯、纺织服装和食品饮料。电子信息集聚了光宝、艾默生、大真空、天宝、万可电子等龙头企业，汽车零部件集聚了韩国日进汽车、德国马勒东炫、法国佛吉亚等龙头企业，生物医药集聚了红日药业、诺禾制源、天狮、赛诺制药等龙头企业，新材料集聚了信义玻璃、南玻玻璃、美国麦格昆磁、奥地利奥钢联LG、忠旺等龙头企业，装备制造集聚了铁科院、丹佛斯、戴纳派克、华住泰姆等龙头企业，纺织服装和食品饮料集聚了伊利、维益食品、中国中粮、娃哈哈、中纺院等龙头企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服务业主导产业包括电子商务、高端商贸、旅游业。集聚电商关联企业662家，建成佛罗伦萨小镇、凯旋王国、北运河休闲驿站等产业聚集区，拥有阿里巴巴、当当、苏宁易购、唯品会、京东商城等全国电商20强企业。</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lastRenderedPageBreak/>
        <w:t>（二）招商引资重点产业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先进制造业：高端能源装备、自行车、节能环保、新材料、汽车零部件、生物医药与健康；现代服务业：高端商业会展、电子商务、跨境电商、教育科研、总部经济；智能科技：智能装备、智能机器人、智能生物制造、智能轨道交通、智能商贸物流、大数据及应用、互联网科技。</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武清开发区、京滨工业园、京津科技谷、天津武清汽车零部件产业园、京津电子商务产业园、京津高村科技创新园。</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出台《武清区促进电子商务产业发展暂行办法》《武清区促进总部及楼宇经济发展暂行办法》。</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十三、宝坻区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工业主导产业包括节能环保、新能源、新材料、高端装备制造、生物医药、塑料制品、金属制品等产业。集聚了碧水源、安力斯环保、北玻玻璃、首航光热、首航节能、艾尔姆、天普太阳能、贝特瑞、国安盟固利新材料、国安盟固利新能源、东皋膜、天龙钨钼、日立电梯、华建天恒、勇猛机械、中能减速机、威森节能科技、中精微仪器、承刚科技修正药业、翰林航宇等龙头企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服务业主导产业包括电子商务、现代物流、医疗健康。集聚了盈创再生资源等企业。</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先进制造业：高端装备、新能源、新材料、新一代信息技术、可穿戴设备、节能环保、新能源汽车、汽车零部件、生物医药与大健康、医疗器械、绿色食品；现代服务业：电子商务、科技研发、现代物流、休闲旅游、高职教育；现代农业：科技农业、观光农业；智能科技：智能制造、智能电网。</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节能环保工业区、低碳工业区、口东工业区、马家店工业区、京津中关村科技城、海滨国际商贸物流城。</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出台《宝坻区关于打造科技小巨人升级版政策》《宝坻区加快发展先进制造业扶持政策》《宝坻区加快发展现代服务业扶持政策》《宝坻区工业招商项目评审实施办法》。</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十四、静海区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工业主导产业包括循环经济、新能源、高端装配式建筑、先进装备制造、绿色电镀和航空配套。集聚了TCL奥博、新能再生资源、珠海银隆、沃达尔节能设备、淮海系能源车辆制造、捷安特、爱玛、飞鸽、富士达、天海同步、椿本链条、台湾建</w:t>
      </w:r>
      <w:r>
        <w:rPr>
          <w:rFonts w:ascii="仿宋_GB2312" w:eastAsia="仿宋_GB2312" w:hint="eastAsia"/>
          <w:sz w:val="32"/>
          <w:szCs w:val="32"/>
        </w:rPr>
        <w:lastRenderedPageBreak/>
        <w:t>大、欧派、皮阿诺、玛格、飞悦、博爱制药、新冠制药、民祥制药等龙头企业。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服务业主导产业包括现代商贸物流、体育、教育、医药健康、休闲养老。集聚了物产友发集团、天物集团、三和众诚石油仓储、中化国际石油、海吉星现代化农产品物流中心、新湖国际商贸城、红星美凯龙等知名企业和一批专业体育场馆、高校。</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先进制造业：高端装配式建筑（高端装配式建筑服务、产品制造、物流集散和装配实施）、节能环保（金属、非金属废料和碎屑深加工处理、再制造和新能源）、新能源储能材料（储能装置材料及器件、储能装置及其管理系统）、航空产业（航空零部件制造、飞机拆解维修）、自行车、汽车零部件；现代服务业：健康（现代医药研发、医疗卫生、健康管理与促进、健康保障）、教育、休闲度假、文化娱乐、体育竞技、设计服务、现代物流；智能科技：软件服务、信息技术服务、智能装备制造、智能机器人、人工智能。</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静海</w:t>
      </w:r>
      <w:r w:rsidR="00F012A1">
        <w:rPr>
          <w:rFonts w:ascii="仿宋_GB2312" w:eastAsia="仿宋_GB2312" w:hint="eastAsia"/>
          <w:sz w:val="32"/>
          <w:szCs w:val="32"/>
        </w:rPr>
        <w:t>经济</w:t>
      </w:r>
      <w:r>
        <w:rPr>
          <w:rFonts w:ascii="仿宋_GB2312" w:eastAsia="仿宋_GB2312" w:hint="eastAsia"/>
          <w:sz w:val="32"/>
          <w:szCs w:val="32"/>
        </w:rPr>
        <w:t>开发区、天津子牙循环经济</w:t>
      </w:r>
      <w:r w:rsidR="0056721E">
        <w:rPr>
          <w:rFonts w:ascii="仿宋_GB2312" w:eastAsia="仿宋_GB2312" w:hint="eastAsia"/>
          <w:sz w:val="32"/>
          <w:szCs w:val="32"/>
        </w:rPr>
        <w:t>产业</w:t>
      </w:r>
      <w:r>
        <w:rPr>
          <w:rFonts w:ascii="仿宋_GB2312" w:eastAsia="仿宋_GB2312" w:hint="eastAsia"/>
          <w:sz w:val="32"/>
          <w:szCs w:val="32"/>
        </w:rPr>
        <w:t>区、天津健康产业园、天津唐官屯加工物流区、天津静海国际商贸物流园、天津滨港高新铸造园。</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lastRenderedPageBreak/>
        <w:t>（四）招商引资政策措施</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出台《静海区产业投资促进政策指导意见》，与10家专家招商中介机构签订合作协议，开展市场化招商，成立北京、上海、广州驻外招商部，围绕重点区域招商。</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十五、宁河区</w:t>
      </w:r>
    </w:p>
    <w:p w:rsidR="00EE16D2" w:rsidRDefault="00EE16D2" w:rsidP="00EE16D2">
      <w:pPr>
        <w:adjustRightInd w:val="0"/>
        <w:snapToGrid w:val="0"/>
        <w:spacing w:line="588" w:lineRule="exact"/>
        <w:ind w:firstLineChars="200" w:firstLine="640"/>
        <w:rPr>
          <w:rFonts w:eastAsia="楷体_GB2312" w:hint="eastAsia"/>
          <w:sz w:val="32"/>
          <w:szCs w:val="32"/>
        </w:rPr>
      </w:pPr>
      <w:r>
        <w:rPr>
          <w:rFonts w:eastAsia="楷体_GB2312" w:hint="eastAsia"/>
          <w:sz w:val="32"/>
          <w:szCs w:val="32"/>
        </w:rPr>
        <w:t>(</w:t>
      </w: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Ansi="仿宋_GB2312" w:cs="仿宋_GB2312" w:hint="eastAsia"/>
          <w:sz w:val="32"/>
          <w:szCs w:val="32"/>
        </w:rPr>
      </w:pPr>
      <w:r>
        <w:rPr>
          <w:rFonts w:ascii="仿宋_GB2312" w:eastAsia="仿宋_GB2312" w:hAnsi="楷体" w:hint="eastAsia"/>
          <w:color w:val="000000"/>
          <w:sz w:val="32"/>
          <w:szCs w:val="32"/>
        </w:rPr>
        <w:t>工业主导产业包括</w:t>
      </w:r>
      <w:r>
        <w:rPr>
          <w:rFonts w:ascii="仿宋_GB2312" w:eastAsia="仿宋_GB2312" w:hAnsi="仿宋_GB2312" w:cs="仿宋_GB2312" w:hint="eastAsia"/>
          <w:sz w:val="32"/>
          <w:szCs w:val="32"/>
        </w:rPr>
        <w:t>汽车制造、机械制造、食品加工、新能源、新材料、高档包装纸制品。拥有一汽大众、玖龙纸业、三和果蔬、英利光伏、瑞士百超机械、泰达酒业、</w:t>
      </w:r>
      <w:r>
        <w:rPr>
          <w:rFonts w:ascii="仿宋_GB2312" w:eastAsia="仿宋_GB2312" w:hAnsi="仿宋_GB2312" w:cs="仿宋_GB2312" w:hint="eastAsia"/>
          <w:color w:val="000000"/>
          <w:sz w:val="32"/>
          <w:szCs w:val="32"/>
        </w:rPr>
        <w:t>华翔、华友等</w:t>
      </w:r>
      <w:r>
        <w:rPr>
          <w:rFonts w:ascii="仿宋_GB2312" w:eastAsia="仿宋_GB2312" w:hAnsi="仿宋_GB2312" w:cs="仿宋_GB2312" w:hint="eastAsia"/>
          <w:sz w:val="32"/>
          <w:szCs w:val="32"/>
        </w:rPr>
        <w:t>龙头企业。</w:t>
      </w:r>
    </w:p>
    <w:p w:rsidR="00EE16D2" w:rsidRDefault="00EE16D2" w:rsidP="00EE16D2">
      <w:pPr>
        <w:spacing w:line="588" w:lineRule="exact"/>
        <w:ind w:firstLineChars="200" w:firstLine="640"/>
        <w:rPr>
          <w:rFonts w:ascii="仿宋_GB2312" w:eastAsia="仿宋_GB2312" w:hAnsi="仿宋_GB2312" w:cs="仿宋_GB2312" w:hint="eastAsia"/>
          <w:color w:val="000000"/>
          <w:sz w:val="32"/>
          <w:szCs w:val="32"/>
        </w:rPr>
      </w:pPr>
      <w:r>
        <w:rPr>
          <w:rFonts w:ascii="仿宋_GB2312" w:eastAsia="仿宋_GB2312" w:hAnsi="楷体" w:hint="eastAsia"/>
          <w:color w:val="000000"/>
          <w:sz w:val="32"/>
          <w:szCs w:val="32"/>
        </w:rPr>
        <w:t>服务业主导产业包括</w:t>
      </w:r>
      <w:r>
        <w:rPr>
          <w:rFonts w:ascii="仿宋_GB2312" w:eastAsia="仿宋_GB2312" w:hAnsi="仿宋_GB2312" w:cs="仿宋_GB2312" w:hint="eastAsia"/>
          <w:sz w:val="32"/>
          <w:szCs w:val="32"/>
        </w:rPr>
        <w:t>商贸、餐饮、大型超市、大型物流、家政服务等传统行业</w:t>
      </w:r>
      <w:r>
        <w:rPr>
          <w:rFonts w:ascii="仿宋_GB2312" w:eastAsia="仿宋_GB2312" w:hAnsi="仿宋_GB2312" w:cs="仿宋_GB2312" w:hint="eastAsia"/>
          <w:color w:val="000000"/>
          <w:sz w:val="32"/>
          <w:szCs w:val="32"/>
        </w:rPr>
        <w:t>。</w:t>
      </w:r>
    </w:p>
    <w:p w:rsidR="00EE16D2" w:rsidRDefault="00EE16D2" w:rsidP="00EE16D2">
      <w:pPr>
        <w:spacing w:line="588" w:lineRule="exact"/>
        <w:ind w:firstLineChars="200" w:firstLine="640"/>
        <w:rPr>
          <w:rFonts w:ascii="仿宋_GB2312" w:eastAsia="仿宋_GB2312" w:hAnsi="仿宋_GB2312" w:cs="仿宋_GB2312" w:hint="eastAsia"/>
          <w:color w:val="000000"/>
          <w:sz w:val="32"/>
          <w:szCs w:val="32"/>
        </w:rPr>
      </w:pPr>
      <w:r>
        <w:rPr>
          <w:rFonts w:ascii="仿宋_GB2312" w:eastAsia="仿宋_GB2312" w:hAnsi="楷体" w:hint="eastAsia"/>
          <w:color w:val="000000"/>
          <w:sz w:val="32"/>
          <w:szCs w:val="32"/>
        </w:rPr>
        <w:t>农业主导产业包括</w:t>
      </w:r>
      <w:r>
        <w:rPr>
          <w:rFonts w:ascii="仿宋_GB2312" w:eastAsia="仿宋_GB2312" w:hint="eastAsia"/>
          <w:color w:val="000000"/>
          <w:sz w:val="32"/>
          <w:szCs w:val="32"/>
        </w:rPr>
        <w:t>设施农业、种源农业、休闲观光农业和乡村旅游。拥有宁河原种猪场、七里海河蟹种业基地、换新水产良种场、天祥水产良种场、水稻良种场等5个国家级种业基地和</w:t>
      </w:r>
      <w:r>
        <w:rPr>
          <w:rFonts w:ascii="仿宋_GB2312" w:eastAsia="仿宋_GB2312" w:hAnsi="仿宋_GB2312" w:cs="仿宋_GB2312" w:hint="eastAsia"/>
          <w:color w:val="000000"/>
          <w:sz w:val="32"/>
          <w:szCs w:val="32"/>
        </w:rPr>
        <w:t>天祥水产、原种猪场、百利种苗等区内龙头企业。</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Ansi="仿宋" w:cs="仿宋_GB2312" w:hint="eastAsia"/>
          <w:sz w:val="32"/>
          <w:szCs w:val="32"/>
        </w:rPr>
      </w:pPr>
      <w:r>
        <w:rPr>
          <w:rFonts w:ascii="仿宋_GB2312" w:eastAsia="仿宋_GB2312" w:hAnsi="仿宋_GB2312" w:cs="仿宋_GB2312" w:hint="eastAsia"/>
          <w:sz w:val="32"/>
          <w:szCs w:val="32"/>
        </w:rPr>
        <w:t>先进制造业：人工智能制造、机械制造、食品科技、高档包装纸、新能源、新材料、汽车及零部件；现代服务业：</w:t>
      </w:r>
      <w:r>
        <w:rPr>
          <w:rFonts w:ascii="仿宋_GB2312" w:eastAsia="仿宋_GB2312" w:hAnsi="仿宋" w:cs="仿宋_GB2312" w:hint="eastAsia"/>
          <w:sz w:val="32"/>
          <w:szCs w:val="32"/>
        </w:rPr>
        <w:t>现代智能化物流、电子商务、生态旅游、现代金融；智能科技：互联网、云计算、大数据</w:t>
      </w:r>
      <w:r>
        <w:rPr>
          <w:rFonts w:ascii="仿宋_GB2312" w:eastAsia="仿宋_GB2312" w:hAnsi="仿宋_GB2312" w:cs="仿宋_GB2312" w:hint="eastAsia"/>
          <w:sz w:val="32"/>
          <w:szCs w:val="32"/>
        </w:rPr>
        <w:t>。</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lastRenderedPageBreak/>
        <w:t>（三）招商引资平台载体</w:t>
      </w:r>
    </w:p>
    <w:p w:rsidR="00EE16D2" w:rsidRDefault="00EE16D2" w:rsidP="00EE16D2">
      <w:pPr>
        <w:spacing w:line="588"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未来科技城、现代产业区、潘庄工业区、经济开发区、</w:t>
      </w:r>
      <w:r>
        <w:rPr>
          <w:rFonts w:ascii="仿宋_GB2312" w:eastAsia="仿宋_GB2312" w:hAnsi="仿宋_GB2312" w:cs="仿宋_GB2312" w:hint="eastAsia"/>
          <w:color w:val="000000"/>
          <w:sz w:val="32"/>
          <w:szCs w:val="32"/>
        </w:rPr>
        <w:t>京津冀·宁河农业高新区、桥北新区商业综合体、海航大集贸。</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ascii="仿宋_GB2312" w:eastAsia="仿宋_GB2312" w:hint="eastAsia"/>
        </w:rPr>
      </w:pPr>
      <w:r>
        <w:rPr>
          <w:rFonts w:eastAsia="仿宋_GB2312" w:hint="eastAsia"/>
          <w:sz w:val="32"/>
          <w:szCs w:val="32"/>
        </w:rPr>
        <w:t>出台《宁河区关于落实加快推进智能科技产业发展若干政策实施细则》</w:t>
      </w:r>
      <w:r>
        <w:rPr>
          <w:rFonts w:ascii="仿宋_GB2312" w:eastAsia="仿宋_GB2312" w:hAnsi="仿宋_GB2312" w:cs="仿宋_GB2312" w:hint="eastAsia"/>
          <w:sz w:val="32"/>
          <w:szCs w:val="32"/>
        </w:rPr>
        <w:t>、宁河服务企业发展十项措施、人才引进办法。</w:t>
      </w:r>
    </w:p>
    <w:p w:rsidR="00EE16D2" w:rsidRDefault="00EE16D2" w:rsidP="00EE16D2">
      <w:pPr>
        <w:spacing w:line="588" w:lineRule="exact"/>
        <w:ind w:firstLineChars="200" w:firstLine="640"/>
        <w:outlineLvl w:val="0"/>
        <w:rPr>
          <w:rFonts w:eastAsia="黑体" w:hint="eastAsia"/>
          <w:bCs/>
          <w:kern w:val="44"/>
          <w:sz w:val="32"/>
          <w:szCs w:val="32"/>
        </w:rPr>
      </w:pPr>
      <w:r>
        <w:rPr>
          <w:rFonts w:eastAsia="黑体" w:hint="eastAsia"/>
          <w:bCs/>
          <w:kern w:val="44"/>
          <w:sz w:val="32"/>
          <w:szCs w:val="32"/>
        </w:rPr>
        <w:t>十六、蓟州区</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（一）优势主导产业现状</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工业主导产业包括高端装备制造、新材料、节能环保。集聚</w:t>
      </w:r>
      <w:r>
        <w:rPr>
          <w:rFonts w:eastAsia="仿宋_GB2312" w:hint="eastAsia"/>
          <w:sz w:val="32"/>
          <w:szCs w:val="32"/>
        </w:rPr>
        <w:t>博纳智能电表、新利科华智能物流柜、瑞斯福高铁刹车片、金鹏铝材、博雅磁材、品高磁材等龙头企业。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服务业主导产业包括</w:t>
      </w:r>
      <w:r>
        <w:rPr>
          <w:rFonts w:eastAsia="仿宋_GB2312" w:hint="eastAsia"/>
          <w:sz w:val="32"/>
          <w:szCs w:val="32"/>
        </w:rPr>
        <w:t>智慧管理、金融服务、商贸流通、文化艺术、特色旅游</w:t>
      </w:r>
      <w:r>
        <w:rPr>
          <w:rFonts w:ascii="仿宋_GB2312" w:eastAsia="仿宋_GB2312" w:hint="eastAsia"/>
          <w:sz w:val="32"/>
          <w:szCs w:val="32"/>
        </w:rPr>
        <w:t>。拥有各种金融机构34家，各级景区景点15家，各类酒店33家，以及</w:t>
      </w:r>
      <w:r>
        <w:rPr>
          <w:rFonts w:eastAsia="仿宋_GB2312" w:hint="eastAsia"/>
          <w:sz w:val="32"/>
          <w:szCs w:val="32"/>
        </w:rPr>
        <w:t>通航机场、</w:t>
      </w:r>
      <w:r>
        <w:rPr>
          <w:rFonts w:eastAsia="仿宋_GB2312" w:hint="eastAsia"/>
          <w:sz w:val="32"/>
          <w:szCs w:val="32"/>
        </w:rPr>
        <w:t>B</w:t>
      </w:r>
      <w:r>
        <w:rPr>
          <w:rFonts w:eastAsia="仿宋_GB2312" w:hint="eastAsia"/>
          <w:sz w:val="32"/>
          <w:szCs w:val="32"/>
        </w:rPr>
        <w:t>型保税中心、红星美凯龙、爱琴海、伊甸园水镇等龙头企业</w:t>
      </w:r>
      <w:r>
        <w:rPr>
          <w:rFonts w:ascii="仿宋_GB2312" w:eastAsia="仿宋_GB2312" w:hint="eastAsia"/>
          <w:sz w:val="32"/>
          <w:szCs w:val="32"/>
        </w:rPr>
        <w:t>。</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农业主导产业包括特色果品、现代农业和苗木花卉。</w:t>
      </w:r>
    </w:p>
    <w:p w:rsidR="00EE16D2" w:rsidRDefault="00EE16D2" w:rsidP="00EE16D2">
      <w:pPr>
        <w:spacing w:line="588" w:lineRule="exact"/>
        <w:ind w:firstLineChars="200" w:firstLine="640"/>
        <w:outlineLvl w:val="0"/>
        <w:rPr>
          <w:rFonts w:eastAsia="楷体_GB2312" w:hint="eastAsia"/>
          <w:sz w:val="32"/>
          <w:szCs w:val="32"/>
        </w:rPr>
      </w:pPr>
      <w:r>
        <w:rPr>
          <w:rFonts w:eastAsia="楷体_GB2312" w:hint="eastAsia"/>
          <w:sz w:val="32"/>
          <w:szCs w:val="32"/>
        </w:rPr>
        <w:t>（二）招商引资重点产业</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现代服务业：</w:t>
      </w:r>
      <w:r>
        <w:rPr>
          <w:rFonts w:eastAsia="仿宋_GB2312" w:hint="eastAsia"/>
          <w:sz w:val="32"/>
          <w:szCs w:val="32"/>
        </w:rPr>
        <w:t>智慧城市、文化创意（影视、艺术、传媒、泥塑等）、科技研发、健康养老及乡村民宿、休闲度假、特色旅游、通用航空；先进制造业：专用车、智能制造、新材料、绿色食品、医疗器械；现代农业：科技农业、农产品深加工、</w:t>
      </w:r>
      <w:r>
        <w:rPr>
          <w:rFonts w:eastAsia="仿宋_GB2312" w:hint="eastAsia"/>
          <w:sz w:val="32"/>
          <w:szCs w:val="32"/>
        </w:rPr>
        <w:lastRenderedPageBreak/>
        <w:t>都市休闲型农业、文化旅游综合体。</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（三）招商引资平台载体</w:t>
      </w:r>
    </w:p>
    <w:p w:rsidR="00EE16D2" w:rsidRDefault="00EE16D2" w:rsidP="00EE16D2">
      <w:pPr>
        <w:adjustRightInd w:val="0"/>
        <w:snapToGrid w:val="0"/>
        <w:spacing w:line="588" w:lineRule="exact"/>
        <w:ind w:firstLineChars="200" w:firstLine="640"/>
        <w:rPr>
          <w:rFonts w:ascii="仿宋_GB2312" w:eastAsia="仿宋_GB2312" w:hint="eastAsia"/>
          <w:sz w:val="32"/>
          <w:szCs w:val="32"/>
        </w:rPr>
      </w:pPr>
      <w:r>
        <w:rPr>
          <w:rFonts w:eastAsia="仿宋_GB2312" w:hint="eastAsia"/>
          <w:sz w:val="32"/>
          <w:szCs w:val="32"/>
        </w:rPr>
        <w:t>京津洲河科技产业园、蓟州新城、盘山风景名胜区、龙湾高铁片区、通航机场小镇。</w:t>
      </w:r>
    </w:p>
    <w:p w:rsidR="00EE16D2" w:rsidRDefault="00EE16D2" w:rsidP="00EE16D2">
      <w:pPr>
        <w:adjustRightInd w:val="0"/>
        <w:snapToGrid w:val="0"/>
        <w:spacing w:line="588" w:lineRule="exact"/>
        <w:ind w:firstLineChars="200" w:firstLine="640"/>
        <w:outlineLvl w:val="0"/>
        <w:rPr>
          <w:rFonts w:eastAsia="楷体_GB2312" w:hint="eastAsia"/>
          <w:sz w:val="32"/>
          <w:szCs w:val="32"/>
        </w:rPr>
      </w:pPr>
      <w:r>
        <w:rPr>
          <w:rFonts w:eastAsia="楷体_GB2312" w:hint="eastAsia"/>
          <w:sz w:val="32"/>
          <w:szCs w:val="32"/>
        </w:rPr>
        <w:t>（四）招商引资政策措施</w:t>
      </w:r>
    </w:p>
    <w:p w:rsidR="00EE16D2" w:rsidRDefault="00EE16D2" w:rsidP="00EE16D2">
      <w:pPr>
        <w:spacing w:line="588" w:lineRule="exact"/>
        <w:ind w:firstLineChars="200" w:firstLine="640"/>
        <w:rPr>
          <w:rFonts w:ascii="仿宋_GB2312" w:eastAsia="仿宋_GB2312" w:hint="eastAsia"/>
          <w:sz w:val="32"/>
          <w:szCs w:val="32"/>
        </w:rPr>
      </w:pPr>
      <w:r>
        <w:rPr>
          <w:rFonts w:ascii="仿宋_GB2312" w:eastAsia="仿宋_GB2312" w:hint="eastAsia"/>
          <w:sz w:val="32"/>
          <w:szCs w:val="32"/>
        </w:rPr>
        <w:t>出台《蓟州投资指南》《蓟州区招商合作项目册》《关于维护和营造企业家健康发展良好环境的十条举措》《关于促进楼宇经济加快发展的十条政策措施》。</w:t>
      </w:r>
    </w:p>
    <w:p w:rsidR="00EE16D2" w:rsidRDefault="00EE16D2" w:rsidP="00EE16D2">
      <w:pPr>
        <w:spacing w:line="588" w:lineRule="exact"/>
        <w:ind w:firstLineChars="200" w:firstLine="640"/>
        <w:rPr>
          <w:rFonts w:eastAsia="黑体" w:hint="eastAsia"/>
          <w:bCs/>
          <w:kern w:val="44"/>
          <w:sz w:val="32"/>
          <w:szCs w:val="32"/>
        </w:rPr>
      </w:pPr>
    </w:p>
    <w:p w:rsidR="00D456D3" w:rsidRDefault="00D456D3" w:rsidP="00EE16D2">
      <w:pPr>
        <w:spacing w:line="588" w:lineRule="exact"/>
        <w:ind w:firstLineChars="200" w:firstLine="640"/>
        <w:rPr>
          <w:rFonts w:ascii="仿宋_GB2312" w:eastAsia="仿宋_GB2312" w:hint="eastAsia"/>
          <w:bCs/>
          <w:sz w:val="32"/>
          <w:szCs w:val="32"/>
        </w:rPr>
      </w:pPr>
    </w:p>
    <w:p w:rsidR="007B58CE" w:rsidRDefault="007B58CE" w:rsidP="005E4720">
      <w:pPr>
        <w:spacing w:line="560" w:lineRule="exact"/>
        <w:ind w:firstLineChars="200" w:firstLine="640"/>
        <w:rPr>
          <w:rFonts w:ascii="仿宋_GB2312" w:eastAsia="仿宋_GB2312" w:hint="eastAsia"/>
          <w:bCs/>
          <w:sz w:val="32"/>
          <w:szCs w:val="32"/>
        </w:rPr>
      </w:pPr>
    </w:p>
    <w:p w:rsidR="006A0BA8" w:rsidRDefault="006A0BA8" w:rsidP="006A0BA8">
      <w:pPr>
        <w:spacing w:line="520" w:lineRule="exact"/>
        <w:rPr>
          <w:rFonts w:ascii="楷体_GB2312" w:eastAsia="楷体_GB2312" w:hint="eastAsia"/>
          <w:sz w:val="32"/>
          <w:szCs w:val="32"/>
        </w:rPr>
      </w:pPr>
    </w:p>
    <w:p w:rsidR="00EE16D2" w:rsidRDefault="00EE16D2" w:rsidP="006A0BA8">
      <w:pPr>
        <w:spacing w:line="520" w:lineRule="exact"/>
        <w:rPr>
          <w:rFonts w:ascii="楷体_GB2312" w:eastAsia="楷体_GB2312" w:hint="eastAsia"/>
          <w:sz w:val="32"/>
          <w:szCs w:val="32"/>
        </w:rPr>
      </w:pPr>
    </w:p>
    <w:p w:rsidR="00EE16D2" w:rsidRDefault="00EE16D2" w:rsidP="006A0BA8">
      <w:pPr>
        <w:spacing w:line="520" w:lineRule="exact"/>
        <w:rPr>
          <w:rFonts w:ascii="楷体_GB2312" w:eastAsia="楷体_GB2312" w:hint="eastAsia"/>
          <w:sz w:val="32"/>
          <w:szCs w:val="32"/>
        </w:rPr>
      </w:pPr>
    </w:p>
    <w:p w:rsidR="00EE16D2" w:rsidRDefault="00EE16D2" w:rsidP="006A0BA8">
      <w:pPr>
        <w:spacing w:line="520" w:lineRule="exact"/>
        <w:rPr>
          <w:rFonts w:ascii="楷体_GB2312" w:eastAsia="楷体_GB2312" w:hint="eastAsia"/>
          <w:sz w:val="32"/>
          <w:szCs w:val="32"/>
        </w:rPr>
      </w:pPr>
    </w:p>
    <w:p w:rsidR="00EE16D2" w:rsidRDefault="00EE16D2" w:rsidP="006A0BA8">
      <w:pPr>
        <w:spacing w:line="520" w:lineRule="exact"/>
        <w:rPr>
          <w:rFonts w:ascii="楷体_GB2312" w:eastAsia="楷体_GB2312" w:hint="eastAsia"/>
          <w:sz w:val="32"/>
          <w:szCs w:val="32"/>
        </w:rPr>
      </w:pPr>
    </w:p>
    <w:p w:rsidR="006A0BA8" w:rsidRPr="004F2CEA" w:rsidRDefault="006A0BA8" w:rsidP="006A0BA8">
      <w:pPr>
        <w:spacing w:line="480" w:lineRule="exact"/>
        <w:rPr>
          <w:rFonts w:ascii="楷体_GB2312" w:eastAsia="楷体_GB2312" w:hint="eastAsia"/>
          <w:sz w:val="28"/>
          <w:szCs w:val="28"/>
        </w:rPr>
      </w:pPr>
      <w:r w:rsidRPr="004F2CEA">
        <w:rPr>
          <w:rFonts w:ascii="楷体_GB2312" w:eastAsia="楷体_GB2312" w:hint="eastAsia"/>
          <w:noProof/>
          <w:sz w:val="32"/>
          <w:szCs w:val="32"/>
        </w:rPr>
        <w:pict>
          <v:line id="_x0000_s1051" style="position:absolute;left:0;text-align:left;z-index:251658752" from="-9pt,0" to="6in,0"/>
        </w:pict>
      </w:r>
      <w:r w:rsidRPr="004F2CEA">
        <w:rPr>
          <w:rFonts w:ascii="楷体_GB2312" w:eastAsia="楷体_GB2312" w:hint="eastAsia"/>
          <w:sz w:val="28"/>
          <w:szCs w:val="28"/>
        </w:rPr>
        <w:t>报：市委常委，市人大、市政府、市政协领导</w:t>
      </w:r>
      <w:r>
        <w:rPr>
          <w:rFonts w:ascii="楷体_GB2312" w:eastAsia="楷体_GB2312" w:hint="eastAsia"/>
          <w:sz w:val="28"/>
          <w:szCs w:val="28"/>
        </w:rPr>
        <w:t>同志</w:t>
      </w:r>
    </w:p>
    <w:p w:rsidR="006A0BA8" w:rsidRDefault="006A0BA8" w:rsidP="006A0BA8">
      <w:pPr>
        <w:spacing w:line="480" w:lineRule="exact"/>
        <w:ind w:left="560" w:hangingChars="200" w:hanging="560"/>
        <w:rPr>
          <w:rFonts w:ascii="楷体_GB2312" w:eastAsia="楷体_GB2312" w:hint="eastAsia"/>
          <w:sz w:val="28"/>
          <w:szCs w:val="28"/>
        </w:rPr>
      </w:pPr>
      <w:r w:rsidRPr="004F2CEA">
        <w:rPr>
          <w:rFonts w:ascii="楷体_GB2312" w:eastAsia="楷体_GB2312" w:hint="eastAsia"/>
          <w:sz w:val="28"/>
          <w:szCs w:val="28"/>
        </w:rPr>
        <w:t>发：</w:t>
      </w:r>
      <w:r>
        <w:rPr>
          <w:rFonts w:ascii="楷体_GB2312" w:eastAsia="楷体_GB2312" w:hint="eastAsia"/>
          <w:sz w:val="28"/>
          <w:szCs w:val="28"/>
        </w:rPr>
        <w:t>各区委</w:t>
      </w:r>
      <w:r w:rsidRPr="004F2CEA">
        <w:rPr>
          <w:rFonts w:ascii="楷体_GB2312" w:eastAsia="楷体_GB2312" w:hint="eastAsia"/>
          <w:sz w:val="28"/>
          <w:szCs w:val="28"/>
        </w:rPr>
        <w:t>、</w:t>
      </w:r>
      <w:r>
        <w:rPr>
          <w:rFonts w:ascii="楷体_GB2312" w:eastAsia="楷体_GB2312" w:hint="eastAsia"/>
          <w:sz w:val="28"/>
          <w:szCs w:val="28"/>
        </w:rPr>
        <w:t>各区政府、有关委办局负责同志</w:t>
      </w:r>
    </w:p>
    <w:p w:rsidR="006A0BA8" w:rsidRDefault="006A0BA8" w:rsidP="006A0BA8">
      <w:pPr>
        <w:spacing w:line="480" w:lineRule="exact"/>
        <w:ind w:left="560" w:hangingChars="200" w:hanging="560"/>
        <w:rPr>
          <w:rFonts w:ascii="楷体_GB2312" w:eastAsia="楷体_GB2312" w:hint="eastAsia"/>
          <w:sz w:val="28"/>
          <w:szCs w:val="28"/>
        </w:rPr>
      </w:pPr>
      <w:r>
        <w:rPr>
          <w:rFonts w:ascii="楷体_GB2312" w:eastAsia="楷体_GB2312" w:hint="eastAsia"/>
          <w:sz w:val="28"/>
          <w:szCs w:val="28"/>
        </w:rPr>
        <w:t xml:space="preserve">    </w:t>
      </w:r>
      <w:r w:rsidRPr="004F2CEA">
        <w:rPr>
          <w:rFonts w:ascii="楷体_GB2312" w:eastAsia="楷体_GB2312" w:hint="eastAsia"/>
          <w:sz w:val="28"/>
          <w:szCs w:val="28"/>
        </w:rPr>
        <w:t>市</w:t>
      </w:r>
      <w:r>
        <w:rPr>
          <w:rFonts w:ascii="楷体_GB2312" w:eastAsia="楷体_GB2312" w:hint="eastAsia"/>
          <w:sz w:val="28"/>
          <w:szCs w:val="28"/>
        </w:rPr>
        <w:t>“双万双服促发展”</w:t>
      </w:r>
      <w:r w:rsidRPr="004F2CEA">
        <w:rPr>
          <w:rFonts w:ascii="楷体_GB2312" w:eastAsia="楷体_GB2312" w:hint="eastAsia"/>
          <w:sz w:val="28"/>
          <w:szCs w:val="28"/>
        </w:rPr>
        <w:t>活动领导小组</w:t>
      </w:r>
      <w:r>
        <w:rPr>
          <w:rFonts w:ascii="楷体_GB2312" w:eastAsia="楷体_GB2312" w:hint="eastAsia"/>
          <w:sz w:val="28"/>
          <w:szCs w:val="28"/>
        </w:rPr>
        <w:t>办公室主任、副主任</w:t>
      </w:r>
    </w:p>
    <w:p w:rsidR="006A0BA8" w:rsidRDefault="006A0BA8" w:rsidP="006A0BA8">
      <w:pPr>
        <w:spacing w:line="480" w:lineRule="exact"/>
        <w:ind w:leftChars="267" w:left="561"/>
        <w:rPr>
          <w:rFonts w:ascii="楷体_GB2312" w:eastAsia="楷体_GB2312" w:hint="eastAsia"/>
          <w:sz w:val="28"/>
          <w:szCs w:val="28"/>
        </w:rPr>
      </w:pPr>
      <w:r>
        <w:rPr>
          <w:rFonts w:ascii="楷体_GB2312" w:eastAsia="楷体_GB2312" w:hint="eastAsia"/>
          <w:sz w:val="28"/>
          <w:szCs w:val="28"/>
        </w:rPr>
        <w:t>各区</w:t>
      </w:r>
      <w:r w:rsidRPr="004F2CEA">
        <w:rPr>
          <w:rFonts w:ascii="楷体_GB2312" w:eastAsia="楷体_GB2312" w:hint="eastAsia"/>
          <w:sz w:val="28"/>
          <w:szCs w:val="28"/>
        </w:rPr>
        <w:t>、各</w:t>
      </w:r>
      <w:r>
        <w:rPr>
          <w:rFonts w:ascii="楷体_GB2312" w:eastAsia="楷体_GB2312" w:hint="eastAsia"/>
          <w:sz w:val="28"/>
          <w:szCs w:val="28"/>
        </w:rPr>
        <w:t>委办局“双万双服促发展”</w:t>
      </w:r>
      <w:r w:rsidRPr="004F2CEA">
        <w:rPr>
          <w:rFonts w:ascii="楷体_GB2312" w:eastAsia="楷体_GB2312" w:hint="eastAsia"/>
          <w:sz w:val="28"/>
          <w:szCs w:val="28"/>
        </w:rPr>
        <w:t>活动领导小组</w:t>
      </w:r>
      <w:r>
        <w:rPr>
          <w:rFonts w:ascii="楷体_GB2312" w:eastAsia="楷体_GB2312" w:hint="eastAsia"/>
          <w:sz w:val="28"/>
          <w:szCs w:val="28"/>
        </w:rPr>
        <w:t>办公室</w:t>
      </w:r>
    </w:p>
    <w:p w:rsidR="006A0BA8" w:rsidRPr="00B52928" w:rsidRDefault="006A0BA8" w:rsidP="006A0BA8">
      <w:pPr>
        <w:spacing w:line="480" w:lineRule="exact"/>
        <w:ind w:leftChars="267" w:left="561"/>
        <w:rPr>
          <w:rFonts w:ascii="楷体_GB2312" w:eastAsia="楷体_GB2312" w:hint="eastAsia"/>
          <w:sz w:val="28"/>
          <w:szCs w:val="28"/>
        </w:rPr>
      </w:pPr>
      <w:r>
        <w:rPr>
          <w:rFonts w:ascii="楷体_GB2312" w:eastAsia="楷体_GB2312" w:hint="eastAsia"/>
          <w:sz w:val="28"/>
          <w:szCs w:val="28"/>
        </w:rPr>
        <w:t>各级工作组、</w:t>
      </w:r>
      <w:r w:rsidRPr="004F2CEA">
        <w:rPr>
          <w:rFonts w:ascii="楷体_GB2312" w:eastAsia="楷体_GB2312" w:hint="eastAsia"/>
          <w:sz w:val="28"/>
          <w:szCs w:val="28"/>
        </w:rPr>
        <w:t>服务组</w:t>
      </w:r>
    </w:p>
    <w:p w:rsidR="006A0BA8" w:rsidRDefault="006A0BA8" w:rsidP="006A0BA8">
      <w:pPr>
        <w:spacing w:line="200" w:lineRule="exact"/>
        <w:rPr>
          <w:rFonts w:ascii="仿宋_GB2312" w:eastAsia="仿宋_GB2312" w:hint="eastAsia"/>
          <w:sz w:val="32"/>
          <w:szCs w:val="32"/>
        </w:rPr>
      </w:pPr>
    </w:p>
    <w:p w:rsidR="006A0BA8" w:rsidRPr="00B52928" w:rsidRDefault="006A0BA8" w:rsidP="006A0BA8">
      <w:pPr>
        <w:spacing w:beforeLines="50" w:line="360" w:lineRule="exact"/>
        <w:rPr>
          <w:rFonts w:ascii="仿宋_GB2312" w:eastAsia="仿宋_GB2312" w:hint="eastAsia"/>
          <w:spacing w:val="-20"/>
          <w:sz w:val="28"/>
          <w:szCs w:val="28"/>
        </w:rPr>
      </w:pPr>
      <w:r w:rsidRPr="00B52928">
        <w:rPr>
          <w:rFonts w:ascii="仿宋_GB2312" w:eastAsia="仿宋_GB2312" w:hint="eastAsia"/>
          <w:b/>
          <w:noProof/>
          <w:spacing w:val="-20"/>
          <w:sz w:val="28"/>
          <w:szCs w:val="28"/>
        </w:rPr>
        <w:pict>
          <v:line id="_x0000_s1049" style="position:absolute;left:0;text-align:left;z-index:251656704" from="-9pt,0" to="6in,0"/>
        </w:pict>
      </w:r>
      <w:r w:rsidRPr="00B52928">
        <w:rPr>
          <w:rFonts w:ascii="仿宋_GB2312" w:eastAsia="仿宋_GB2312" w:hint="eastAsia"/>
          <w:spacing w:val="-20"/>
          <w:sz w:val="28"/>
          <w:szCs w:val="28"/>
        </w:rPr>
        <w:t>天津市双万双服促发展活动</w:t>
      </w:r>
    </w:p>
    <w:p w:rsidR="006A0BA8" w:rsidRPr="0063352C" w:rsidRDefault="006A0BA8" w:rsidP="006A0BA8">
      <w:pPr>
        <w:spacing w:line="360" w:lineRule="exact"/>
        <w:rPr>
          <w:rFonts w:ascii="楷体_GB2312" w:eastAsia="楷体_GB2312"/>
          <w:sz w:val="28"/>
          <w:szCs w:val="28"/>
        </w:rPr>
      </w:pPr>
      <w:r w:rsidRPr="00B52928">
        <w:rPr>
          <w:rFonts w:ascii="仿宋_GB2312" w:eastAsia="仿宋_GB2312" w:hint="eastAsia"/>
          <w:noProof/>
          <w:spacing w:val="80"/>
          <w:sz w:val="28"/>
          <w:szCs w:val="28"/>
        </w:rPr>
        <w:pict>
          <v:line id="_x0000_s1050" style="position:absolute;left:0;text-align:left;z-index:251657728" from="-9pt,23.4pt" to="6in,23.4pt"/>
        </w:pict>
      </w:r>
      <w:r w:rsidRPr="00B52928">
        <w:rPr>
          <w:rFonts w:ascii="仿宋_GB2312" w:eastAsia="仿宋_GB2312" w:hint="eastAsia"/>
          <w:spacing w:val="80"/>
          <w:sz w:val="28"/>
          <w:szCs w:val="28"/>
        </w:rPr>
        <w:t>领导小组办公室</w:t>
      </w:r>
      <w:r w:rsidRPr="0063352C">
        <w:rPr>
          <w:rFonts w:ascii="楷体_GB2312" w:eastAsia="楷体_GB2312" w:hint="eastAsia"/>
          <w:sz w:val="28"/>
          <w:szCs w:val="28"/>
        </w:rPr>
        <w:t xml:space="preserve">            </w:t>
      </w:r>
      <w:r>
        <w:rPr>
          <w:rFonts w:ascii="楷体_GB2312" w:eastAsia="楷体_GB2312" w:hint="eastAsia"/>
          <w:sz w:val="28"/>
          <w:szCs w:val="28"/>
        </w:rPr>
        <w:t xml:space="preserve">        2018</w:t>
      </w:r>
      <w:r w:rsidRPr="00841E3D">
        <w:rPr>
          <w:rFonts w:ascii="仿宋_GB2312" w:eastAsia="仿宋_GB2312" w:hint="eastAsia"/>
          <w:sz w:val="28"/>
          <w:szCs w:val="28"/>
        </w:rPr>
        <w:t>年</w:t>
      </w:r>
      <w:r w:rsidR="003B389F">
        <w:rPr>
          <w:rFonts w:ascii="仿宋_GB2312" w:eastAsia="仿宋_GB2312" w:hint="eastAsia"/>
          <w:sz w:val="28"/>
          <w:szCs w:val="28"/>
        </w:rPr>
        <w:t>10</w:t>
      </w:r>
      <w:r w:rsidRPr="00841E3D">
        <w:rPr>
          <w:rFonts w:ascii="仿宋_GB2312" w:eastAsia="仿宋_GB2312" w:hint="eastAsia"/>
          <w:sz w:val="28"/>
          <w:szCs w:val="28"/>
        </w:rPr>
        <w:t>月</w:t>
      </w:r>
      <w:r w:rsidR="003B389F">
        <w:rPr>
          <w:rFonts w:ascii="仿宋_GB2312" w:eastAsia="仿宋_GB2312" w:hint="eastAsia"/>
          <w:sz w:val="28"/>
          <w:szCs w:val="28"/>
        </w:rPr>
        <w:t>1</w:t>
      </w:r>
      <w:r w:rsidRPr="00841E3D">
        <w:rPr>
          <w:rFonts w:ascii="仿宋_GB2312" w:eastAsia="仿宋_GB2312" w:hint="eastAsia"/>
          <w:sz w:val="28"/>
          <w:szCs w:val="28"/>
        </w:rPr>
        <w:t>日印</w:t>
      </w:r>
      <w:r>
        <w:rPr>
          <w:rFonts w:ascii="仿宋_GB2312" w:eastAsia="仿宋_GB2312" w:hint="eastAsia"/>
          <w:sz w:val="28"/>
          <w:szCs w:val="28"/>
        </w:rPr>
        <w:t>发</w:t>
      </w:r>
    </w:p>
    <w:sectPr w:rsidR="006A0BA8" w:rsidRPr="0063352C" w:rsidSect="00AA3F50">
      <w:footerReference w:type="even" r:id="rId8"/>
      <w:footerReference w:type="default" r:id="rId9"/>
      <w:pgSz w:w="11906" w:h="16838" w:code="9"/>
      <w:pgMar w:top="2268" w:right="1701" w:bottom="1871" w:left="1701" w:header="851" w:footer="124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C48" w:rsidRDefault="00123C48">
      <w:r>
        <w:separator/>
      </w:r>
    </w:p>
  </w:endnote>
  <w:endnote w:type="continuationSeparator" w:id="0">
    <w:p w:rsidR="00123C48" w:rsidRDefault="00123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BE" w:rsidRDefault="007665BE" w:rsidP="00AA3F5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665BE" w:rsidRDefault="007665BE" w:rsidP="00AA3F5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5BE" w:rsidRPr="00AA3F50" w:rsidRDefault="007665BE" w:rsidP="002F1C55">
    <w:pPr>
      <w:pStyle w:val="a4"/>
      <w:framePr w:wrap="around" w:vAnchor="text" w:hAnchor="margin" w:xAlign="outside" w:y="1"/>
      <w:rPr>
        <w:rStyle w:val="a5"/>
        <w:rFonts w:hint="eastAsia"/>
        <w:sz w:val="24"/>
        <w:szCs w:val="24"/>
      </w:rPr>
    </w:pPr>
    <w:r w:rsidRPr="00AA3F50">
      <w:rPr>
        <w:rStyle w:val="a5"/>
        <w:rFonts w:hint="eastAsia"/>
        <w:color w:val="FFFFFF"/>
        <w:sz w:val="24"/>
        <w:szCs w:val="24"/>
      </w:rPr>
      <w:t>—</w:t>
    </w:r>
    <w:r>
      <w:rPr>
        <w:rStyle w:val="a5"/>
        <w:rFonts w:hint="eastAsia"/>
        <w:sz w:val="24"/>
        <w:szCs w:val="24"/>
      </w:rPr>
      <w:t>—</w:t>
    </w:r>
    <w:r>
      <w:rPr>
        <w:rStyle w:val="a5"/>
        <w:rFonts w:hint="eastAsia"/>
        <w:sz w:val="24"/>
        <w:szCs w:val="24"/>
      </w:rPr>
      <w:t xml:space="preserve"> </w:t>
    </w:r>
    <w:r w:rsidRPr="00AA3F50">
      <w:rPr>
        <w:rStyle w:val="a5"/>
        <w:sz w:val="24"/>
        <w:szCs w:val="24"/>
      </w:rPr>
      <w:fldChar w:fldCharType="begin"/>
    </w:r>
    <w:r w:rsidRPr="00AA3F50">
      <w:rPr>
        <w:rStyle w:val="a5"/>
        <w:sz w:val="24"/>
        <w:szCs w:val="24"/>
      </w:rPr>
      <w:instrText xml:space="preserve">PAGE  </w:instrText>
    </w:r>
    <w:r w:rsidRPr="00AA3F50">
      <w:rPr>
        <w:rStyle w:val="a5"/>
        <w:sz w:val="24"/>
        <w:szCs w:val="24"/>
      </w:rPr>
      <w:fldChar w:fldCharType="separate"/>
    </w:r>
    <w:r w:rsidR="00655A38">
      <w:rPr>
        <w:rStyle w:val="a5"/>
        <w:noProof/>
        <w:sz w:val="24"/>
        <w:szCs w:val="24"/>
      </w:rPr>
      <w:t>26</w:t>
    </w:r>
    <w:r w:rsidRPr="00AA3F50">
      <w:rPr>
        <w:rStyle w:val="a5"/>
        <w:sz w:val="24"/>
        <w:szCs w:val="24"/>
      </w:rPr>
      <w:fldChar w:fldCharType="end"/>
    </w:r>
    <w:r>
      <w:rPr>
        <w:rStyle w:val="a5"/>
        <w:rFonts w:hint="eastAsia"/>
        <w:sz w:val="24"/>
        <w:szCs w:val="24"/>
      </w:rPr>
      <w:t xml:space="preserve"> </w:t>
    </w:r>
    <w:r>
      <w:rPr>
        <w:rStyle w:val="a5"/>
        <w:rFonts w:hint="eastAsia"/>
        <w:sz w:val="24"/>
        <w:szCs w:val="24"/>
      </w:rPr>
      <w:t>—</w:t>
    </w:r>
    <w:r w:rsidRPr="00AA3F50">
      <w:rPr>
        <w:rStyle w:val="a5"/>
        <w:rFonts w:hint="eastAsia"/>
        <w:color w:val="FFFFFF"/>
        <w:sz w:val="24"/>
        <w:szCs w:val="24"/>
      </w:rPr>
      <w:t>—</w:t>
    </w:r>
  </w:p>
  <w:p w:rsidR="007665BE" w:rsidRDefault="007665BE" w:rsidP="00AA3F50">
    <w:pPr>
      <w:pStyle w:val="a4"/>
      <w:ind w:right="360" w:firstLine="360"/>
      <w:jc w:val="center"/>
    </w:pPr>
  </w:p>
  <w:p w:rsidR="007665BE" w:rsidRDefault="007665BE" w:rsidP="0002557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C48" w:rsidRDefault="00123C48">
      <w:r>
        <w:separator/>
      </w:r>
    </w:p>
  </w:footnote>
  <w:footnote w:type="continuationSeparator" w:id="0">
    <w:p w:rsidR="00123C48" w:rsidRDefault="00123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38B"/>
    <w:multiLevelType w:val="multilevel"/>
    <w:tmpl w:val="050E138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D072129"/>
    <w:multiLevelType w:val="hybridMultilevel"/>
    <w:tmpl w:val="63AE7170"/>
    <w:lvl w:ilvl="0" w:tplc="CAD25822">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5E666F2"/>
    <w:multiLevelType w:val="hybridMultilevel"/>
    <w:tmpl w:val="9240350A"/>
    <w:lvl w:ilvl="0" w:tplc="760E92E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139C"/>
    <w:rsid w:val="0000167F"/>
    <w:rsid w:val="00002026"/>
    <w:rsid w:val="00012DAA"/>
    <w:rsid w:val="00013F6F"/>
    <w:rsid w:val="00015DAD"/>
    <w:rsid w:val="0002030E"/>
    <w:rsid w:val="000245F0"/>
    <w:rsid w:val="0002557D"/>
    <w:rsid w:val="00037C7D"/>
    <w:rsid w:val="00060242"/>
    <w:rsid w:val="000641E6"/>
    <w:rsid w:val="00064703"/>
    <w:rsid w:val="00072C8D"/>
    <w:rsid w:val="00073EB2"/>
    <w:rsid w:val="000807F8"/>
    <w:rsid w:val="00080BDE"/>
    <w:rsid w:val="00085F1C"/>
    <w:rsid w:val="000A10C0"/>
    <w:rsid w:val="000A4DEC"/>
    <w:rsid w:val="000A7749"/>
    <w:rsid w:val="000B1250"/>
    <w:rsid w:val="000B5656"/>
    <w:rsid w:val="000B7248"/>
    <w:rsid w:val="000D420F"/>
    <w:rsid w:val="000D4F58"/>
    <w:rsid w:val="000E21A9"/>
    <w:rsid w:val="000E4961"/>
    <w:rsid w:val="000F4091"/>
    <w:rsid w:val="000F4DE5"/>
    <w:rsid w:val="000F4E60"/>
    <w:rsid w:val="0010345F"/>
    <w:rsid w:val="00103664"/>
    <w:rsid w:val="00106263"/>
    <w:rsid w:val="00113646"/>
    <w:rsid w:val="00114B7B"/>
    <w:rsid w:val="00123C48"/>
    <w:rsid w:val="00127F70"/>
    <w:rsid w:val="001343C5"/>
    <w:rsid w:val="00140CEB"/>
    <w:rsid w:val="00143005"/>
    <w:rsid w:val="00154814"/>
    <w:rsid w:val="0016038C"/>
    <w:rsid w:val="00165604"/>
    <w:rsid w:val="001B2192"/>
    <w:rsid w:val="001B2405"/>
    <w:rsid w:val="001B7144"/>
    <w:rsid w:val="001D3E04"/>
    <w:rsid w:val="001E67FA"/>
    <w:rsid w:val="001F327C"/>
    <w:rsid w:val="00204A1C"/>
    <w:rsid w:val="00207DFC"/>
    <w:rsid w:val="00210067"/>
    <w:rsid w:val="00211C17"/>
    <w:rsid w:val="00221A54"/>
    <w:rsid w:val="00225F4D"/>
    <w:rsid w:val="00226CCE"/>
    <w:rsid w:val="00231293"/>
    <w:rsid w:val="002317AA"/>
    <w:rsid w:val="00235556"/>
    <w:rsid w:val="00242478"/>
    <w:rsid w:val="0024733C"/>
    <w:rsid w:val="00257FA6"/>
    <w:rsid w:val="002621F4"/>
    <w:rsid w:val="00271688"/>
    <w:rsid w:val="0027252B"/>
    <w:rsid w:val="002741F2"/>
    <w:rsid w:val="00280F37"/>
    <w:rsid w:val="00281D67"/>
    <w:rsid w:val="002869C3"/>
    <w:rsid w:val="002942D7"/>
    <w:rsid w:val="002956E2"/>
    <w:rsid w:val="002968EF"/>
    <w:rsid w:val="002A1E3F"/>
    <w:rsid w:val="002A3D4D"/>
    <w:rsid w:val="002A785D"/>
    <w:rsid w:val="002B28EC"/>
    <w:rsid w:val="002B532D"/>
    <w:rsid w:val="002B6E23"/>
    <w:rsid w:val="002B6F47"/>
    <w:rsid w:val="002D0348"/>
    <w:rsid w:val="002D3792"/>
    <w:rsid w:val="002E0E77"/>
    <w:rsid w:val="002E696E"/>
    <w:rsid w:val="002F1C55"/>
    <w:rsid w:val="002F5006"/>
    <w:rsid w:val="003031F3"/>
    <w:rsid w:val="003049D7"/>
    <w:rsid w:val="00305C1E"/>
    <w:rsid w:val="003068C9"/>
    <w:rsid w:val="0030714C"/>
    <w:rsid w:val="0031062B"/>
    <w:rsid w:val="0032048A"/>
    <w:rsid w:val="00325A4D"/>
    <w:rsid w:val="00330ACA"/>
    <w:rsid w:val="00332D00"/>
    <w:rsid w:val="0033539D"/>
    <w:rsid w:val="003435A0"/>
    <w:rsid w:val="00350A48"/>
    <w:rsid w:val="00353093"/>
    <w:rsid w:val="003560EE"/>
    <w:rsid w:val="0036341A"/>
    <w:rsid w:val="00363676"/>
    <w:rsid w:val="00386B9B"/>
    <w:rsid w:val="003976C2"/>
    <w:rsid w:val="003A2B60"/>
    <w:rsid w:val="003B17B4"/>
    <w:rsid w:val="003B389F"/>
    <w:rsid w:val="003D381E"/>
    <w:rsid w:val="003F1B1D"/>
    <w:rsid w:val="003F356F"/>
    <w:rsid w:val="0040219B"/>
    <w:rsid w:val="00427240"/>
    <w:rsid w:val="004302AE"/>
    <w:rsid w:val="00436772"/>
    <w:rsid w:val="00436DB2"/>
    <w:rsid w:val="00440EDC"/>
    <w:rsid w:val="00453024"/>
    <w:rsid w:val="00457E67"/>
    <w:rsid w:val="004664DD"/>
    <w:rsid w:val="00466802"/>
    <w:rsid w:val="0047499C"/>
    <w:rsid w:val="0048194A"/>
    <w:rsid w:val="00483C60"/>
    <w:rsid w:val="00486185"/>
    <w:rsid w:val="00492356"/>
    <w:rsid w:val="004A491A"/>
    <w:rsid w:val="004A7723"/>
    <w:rsid w:val="004A7F54"/>
    <w:rsid w:val="004D57A2"/>
    <w:rsid w:val="004E151A"/>
    <w:rsid w:val="004E3E4D"/>
    <w:rsid w:val="004F052B"/>
    <w:rsid w:val="00501C94"/>
    <w:rsid w:val="00506447"/>
    <w:rsid w:val="00510DD9"/>
    <w:rsid w:val="00511A1A"/>
    <w:rsid w:val="0051472D"/>
    <w:rsid w:val="00527BB3"/>
    <w:rsid w:val="00541D03"/>
    <w:rsid w:val="00542A39"/>
    <w:rsid w:val="0054764D"/>
    <w:rsid w:val="00550B31"/>
    <w:rsid w:val="00561308"/>
    <w:rsid w:val="00564493"/>
    <w:rsid w:val="0056686D"/>
    <w:rsid w:val="0056721E"/>
    <w:rsid w:val="0057221B"/>
    <w:rsid w:val="00595E34"/>
    <w:rsid w:val="0059737C"/>
    <w:rsid w:val="00597C73"/>
    <w:rsid w:val="005A4A1C"/>
    <w:rsid w:val="005B73DA"/>
    <w:rsid w:val="005C0C5D"/>
    <w:rsid w:val="005C5C68"/>
    <w:rsid w:val="005D0A2C"/>
    <w:rsid w:val="005D33A0"/>
    <w:rsid w:val="005D62DB"/>
    <w:rsid w:val="005E4525"/>
    <w:rsid w:val="005E4720"/>
    <w:rsid w:val="005F139C"/>
    <w:rsid w:val="005F24DF"/>
    <w:rsid w:val="005F306F"/>
    <w:rsid w:val="005F47EC"/>
    <w:rsid w:val="005F559C"/>
    <w:rsid w:val="00610B64"/>
    <w:rsid w:val="00617BA1"/>
    <w:rsid w:val="00617D06"/>
    <w:rsid w:val="00622CBD"/>
    <w:rsid w:val="0063168D"/>
    <w:rsid w:val="006409AE"/>
    <w:rsid w:val="0065065B"/>
    <w:rsid w:val="00655A38"/>
    <w:rsid w:val="00657128"/>
    <w:rsid w:val="00664737"/>
    <w:rsid w:val="00664C11"/>
    <w:rsid w:val="00666897"/>
    <w:rsid w:val="006A0BA8"/>
    <w:rsid w:val="006A5373"/>
    <w:rsid w:val="006C27B2"/>
    <w:rsid w:val="006C36D6"/>
    <w:rsid w:val="006C719B"/>
    <w:rsid w:val="006D59AD"/>
    <w:rsid w:val="006D7E18"/>
    <w:rsid w:val="006F0C82"/>
    <w:rsid w:val="00734374"/>
    <w:rsid w:val="00734827"/>
    <w:rsid w:val="0074346F"/>
    <w:rsid w:val="007466E7"/>
    <w:rsid w:val="00747BC3"/>
    <w:rsid w:val="007576C3"/>
    <w:rsid w:val="007662FD"/>
    <w:rsid w:val="007665BE"/>
    <w:rsid w:val="007770A4"/>
    <w:rsid w:val="00780D6E"/>
    <w:rsid w:val="00786176"/>
    <w:rsid w:val="007A1556"/>
    <w:rsid w:val="007A1B6F"/>
    <w:rsid w:val="007A72A8"/>
    <w:rsid w:val="007B58CE"/>
    <w:rsid w:val="007B6057"/>
    <w:rsid w:val="007C79DA"/>
    <w:rsid w:val="007E5B78"/>
    <w:rsid w:val="007E5E74"/>
    <w:rsid w:val="007E7D11"/>
    <w:rsid w:val="007F2D8D"/>
    <w:rsid w:val="007F5EB2"/>
    <w:rsid w:val="00802E6B"/>
    <w:rsid w:val="008100F0"/>
    <w:rsid w:val="00811FD7"/>
    <w:rsid w:val="00812ED2"/>
    <w:rsid w:val="00822AE1"/>
    <w:rsid w:val="00823048"/>
    <w:rsid w:val="0082774F"/>
    <w:rsid w:val="00830DFA"/>
    <w:rsid w:val="00830F19"/>
    <w:rsid w:val="0083707E"/>
    <w:rsid w:val="00837934"/>
    <w:rsid w:val="00841E3D"/>
    <w:rsid w:val="00843615"/>
    <w:rsid w:val="00845977"/>
    <w:rsid w:val="00850D70"/>
    <w:rsid w:val="00854077"/>
    <w:rsid w:val="008574A2"/>
    <w:rsid w:val="00857AB5"/>
    <w:rsid w:val="00861AAE"/>
    <w:rsid w:val="00864EBA"/>
    <w:rsid w:val="0087456D"/>
    <w:rsid w:val="00877C94"/>
    <w:rsid w:val="00891A7B"/>
    <w:rsid w:val="0089271D"/>
    <w:rsid w:val="008A0D48"/>
    <w:rsid w:val="008A5AD0"/>
    <w:rsid w:val="008B67CA"/>
    <w:rsid w:val="008C1BB5"/>
    <w:rsid w:val="008D5E9D"/>
    <w:rsid w:val="008D7AB7"/>
    <w:rsid w:val="008D7B51"/>
    <w:rsid w:val="008E1EE3"/>
    <w:rsid w:val="008F302B"/>
    <w:rsid w:val="00904BA1"/>
    <w:rsid w:val="00911F7F"/>
    <w:rsid w:val="00921622"/>
    <w:rsid w:val="009254D9"/>
    <w:rsid w:val="00926206"/>
    <w:rsid w:val="00933502"/>
    <w:rsid w:val="00965587"/>
    <w:rsid w:val="00965A1E"/>
    <w:rsid w:val="00976CC9"/>
    <w:rsid w:val="00980ED4"/>
    <w:rsid w:val="009835FB"/>
    <w:rsid w:val="00984F1D"/>
    <w:rsid w:val="00991F30"/>
    <w:rsid w:val="00993D95"/>
    <w:rsid w:val="00996563"/>
    <w:rsid w:val="009A6312"/>
    <w:rsid w:val="009B254D"/>
    <w:rsid w:val="009E395F"/>
    <w:rsid w:val="009F0DA3"/>
    <w:rsid w:val="00A0456E"/>
    <w:rsid w:val="00A0536C"/>
    <w:rsid w:val="00A1160F"/>
    <w:rsid w:val="00A16177"/>
    <w:rsid w:val="00A176F5"/>
    <w:rsid w:val="00A211E5"/>
    <w:rsid w:val="00A23A91"/>
    <w:rsid w:val="00A359FE"/>
    <w:rsid w:val="00A35CAA"/>
    <w:rsid w:val="00A372F8"/>
    <w:rsid w:val="00A57685"/>
    <w:rsid w:val="00A65B12"/>
    <w:rsid w:val="00A7376C"/>
    <w:rsid w:val="00A87596"/>
    <w:rsid w:val="00AA078A"/>
    <w:rsid w:val="00AA2B59"/>
    <w:rsid w:val="00AA3F50"/>
    <w:rsid w:val="00AA5833"/>
    <w:rsid w:val="00AA5B57"/>
    <w:rsid w:val="00AA68BF"/>
    <w:rsid w:val="00AB6E1E"/>
    <w:rsid w:val="00AC09A2"/>
    <w:rsid w:val="00AC38FE"/>
    <w:rsid w:val="00AD3F87"/>
    <w:rsid w:val="00AE3BA6"/>
    <w:rsid w:val="00AF1294"/>
    <w:rsid w:val="00AF402B"/>
    <w:rsid w:val="00B02470"/>
    <w:rsid w:val="00B04D46"/>
    <w:rsid w:val="00B1044E"/>
    <w:rsid w:val="00B12427"/>
    <w:rsid w:val="00B24FC1"/>
    <w:rsid w:val="00B25EF6"/>
    <w:rsid w:val="00B27181"/>
    <w:rsid w:val="00B32B83"/>
    <w:rsid w:val="00B36452"/>
    <w:rsid w:val="00B41030"/>
    <w:rsid w:val="00B436D1"/>
    <w:rsid w:val="00B5220F"/>
    <w:rsid w:val="00B567AC"/>
    <w:rsid w:val="00B75BAD"/>
    <w:rsid w:val="00B76116"/>
    <w:rsid w:val="00B85677"/>
    <w:rsid w:val="00B869B7"/>
    <w:rsid w:val="00BB17F1"/>
    <w:rsid w:val="00BC18FA"/>
    <w:rsid w:val="00BC1DAC"/>
    <w:rsid w:val="00BC47A3"/>
    <w:rsid w:val="00BE1A60"/>
    <w:rsid w:val="00BF3D85"/>
    <w:rsid w:val="00C3474E"/>
    <w:rsid w:val="00C41015"/>
    <w:rsid w:val="00C43DEA"/>
    <w:rsid w:val="00C45336"/>
    <w:rsid w:val="00C53514"/>
    <w:rsid w:val="00C72D44"/>
    <w:rsid w:val="00C749BA"/>
    <w:rsid w:val="00C76869"/>
    <w:rsid w:val="00C862A6"/>
    <w:rsid w:val="00C862FF"/>
    <w:rsid w:val="00C9532B"/>
    <w:rsid w:val="00CB0744"/>
    <w:rsid w:val="00CB216A"/>
    <w:rsid w:val="00CB4606"/>
    <w:rsid w:val="00CB5B00"/>
    <w:rsid w:val="00CB719D"/>
    <w:rsid w:val="00CB7C51"/>
    <w:rsid w:val="00CC363D"/>
    <w:rsid w:val="00CC6683"/>
    <w:rsid w:val="00CC783E"/>
    <w:rsid w:val="00CD3189"/>
    <w:rsid w:val="00CE23F7"/>
    <w:rsid w:val="00CE522C"/>
    <w:rsid w:val="00CE60AA"/>
    <w:rsid w:val="00CF1C0C"/>
    <w:rsid w:val="00CF2E8C"/>
    <w:rsid w:val="00CF6AB9"/>
    <w:rsid w:val="00CF6DFF"/>
    <w:rsid w:val="00D00AE3"/>
    <w:rsid w:val="00D049D7"/>
    <w:rsid w:val="00D073DA"/>
    <w:rsid w:val="00D079DA"/>
    <w:rsid w:val="00D121DA"/>
    <w:rsid w:val="00D17E28"/>
    <w:rsid w:val="00D20E41"/>
    <w:rsid w:val="00D21F12"/>
    <w:rsid w:val="00D2376F"/>
    <w:rsid w:val="00D347CC"/>
    <w:rsid w:val="00D41BF2"/>
    <w:rsid w:val="00D42D10"/>
    <w:rsid w:val="00D456D3"/>
    <w:rsid w:val="00D51F4B"/>
    <w:rsid w:val="00D557CA"/>
    <w:rsid w:val="00D57979"/>
    <w:rsid w:val="00D62FA1"/>
    <w:rsid w:val="00D636FC"/>
    <w:rsid w:val="00D65A1E"/>
    <w:rsid w:val="00D72165"/>
    <w:rsid w:val="00D7669D"/>
    <w:rsid w:val="00D769A7"/>
    <w:rsid w:val="00D876E0"/>
    <w:rsid w:val="00D90E3B"/>
    <w:rsid w:val="00D97152"/>
    <w:rsid w:val="00DA14D5"/>
    <w:rsid w:val="00DA7706"/>
    <w:rsid w:val="00DB2784"/>
    <w:rsid w:val="00DC1968"/>
    <w:rsid w:val="00DE0353"/>
    <w:rsid w:val="00DE0366"/>
    <w:rsid w:val="00DE2500"/>
    <w:rsid w:val="00E037B7"/>
    <w:rsid w:val="00E07DD2"/>
    <w:rsid w:val="00E10034"/>
    <w:rsid w:val="00E1636B"/>
    <w:rsid w:val="00E22873"/>
    <w:rsid w:val="00E25A96"/>
    <w:rsid w:val="00E261B7"/>
    <w:rsid w:val="00E3726C"/>
    <w:rsid w:val="00E508A5"/>
    <w:rsid w:val="00E6331F"/>
    <w:rsid w:val="00E70EED"/>
    <w:rsid w:val="00E74F0E"/>
    <w:rsid w:val="00E92952"/>
    <w:rsid w:val="00E93560"/>
    <w:rsid w:val="00E949A6"/>
    <w:rsid w:val="00E95A31"/>
    <w:rsid w:val="00EA293C"/>
    <w:rsid w:val="00EA4941"/>
    <w:rsid w:val="00EA4B8F"/>
    <w:rsid w:val="00EB1EA6"/>
    <w:rsid w:val="00EB2021"/>
    <w:rsid w:val="00EB7626"/>
    <w:rsid w:val="00EC0E27"/>
    <w:rsid w:val="00EC207C"/>
    <w:rsid w:val="00ED3628"/>
    <w:rsid w:val="00ED3B31"/>
    <w:rsid w:val="00EE16D2"/>
    <w:rsid w:val="00EE41C1"/>
    <w:rsid w:val="00EE6943"/>
    <w:rsid w:val="00F012A1"/>
    <w:rsid w:val="00F04E98"/>
    <w:rsid w:val="00F07C7C"/>
    <w:rsid w:val="00F24770"/>
    <w:rsid w:val="00F34A92"/>
    <w:rsid w:val="00F4136A"/>
    <w:rsid w:val="00F420B4"/>
    <w:rsid w:val="00F51B65"/>
    <w:rsid w:val="00F57267"/>
    <w:rsid w:val="00F72AB9"/>
    <w:rsid w:val="00F7741D"/>
    <w:rsid w:val="00F810BF"/>
    <w:rsid w:val="00F84308"/>
    <w:rsid w:val="00F85313"/>
    <w:rsid w:val="00F85C99"/>
    <w:rsid w:val="00F95C50"/>
    <w:rsid w:val="00FA5DD5"/>
    <w:rsid w:val="00FA6F88"/>
    <w:rsid w:val="00FB1FEA"/>
    <w:rsid w:val="00FB4887"/>
    <w:rsid w:val="00FC238B"/>
    <w:rsid w:val="00FC29C4"/>
    <w:rsid w:val="00FD3F52"/>
    <w:rsid w:val="00FD62BB"/>
    <w:rsid w:val="00FE3461"/>
    <w:rsid w:val="00FF35D1"/>
    <w:rsid w:val="00FF5889"/>
    <w:rsid w:val="00FF5C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F5006"/>
    <w:pPr>
      <w:ind w:leftChars="2500" w:left="100"/>
    </w:pPr>
  </w:style>
  <w:style w:type="paragraph" w:styleId="a4">
    <w:name w:val="footer"/>
    <w:basedOn w:val="a"/>
    <w:link w:val="Char"/>
    <w:uiPriority w:val="99"/>
    <w:rsid w:val="0002557D"/>
    <w:pPr>
      <w:tabs>
        <w:tab w:val="center" w:pos="4153"/>
        <w:tab w:val="right" w:pos="8306"/>
      </w:tabs>
      <w:snapToGrid w:val="0"/>
      <w:jc w:val="left"/>
    </w:pPr>
    <w:rPr>
      <w:sz w:val="18"/>
      <w:szCs w:val="18"/>
    </w:rPr>
  </w:style>
  <w:style w:type="character" w:styleId="a5">
    <w:name w:val="page number"/>
    <w:basedOn w:val="a0"/>
    <w:rsid w:val="0002557D"/>
  </w:style>
  <w:style w:type="paragraph" w:styleId="a6">
    <w:name w:val="header"/>
    <w:basedOn w:val="a"/>
    <w:link w:val="Char0"/>
    <w:uiPriority w:val="99"/>
    <w:rsid w:val="008459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845977"/>
    <w:rPr>
      <w:kern w:val="2"/>
      <w:sz w:val="18"/>
      <w:szCs w:val="18"/>
    </w:rPr>
  </w:style>
  <w:style w:type="paragraph" w:customStyle="1" w:styleId="CharCharCharCharCharChar1CharCharCharCharCharCharCharCharCharCharCharCharCharCharCharCharCharCharCharCharCharCharChar">
    <w:name w:val=" Char Char Char Char Char Char1 Char Char Char Char Char Char Char Char Char Char Char Char Char Char Char Char Char Char Char Char Char Char Char"/>
    <w:basedOn w:val="a"/>
    <w:rsid w:val="003560EE"/>
    <w:pPr>
      <w:widowControl/>
      <w:spacing w:after="160" w:line="240" w:lineRule="exact"/>
      <w:jc w:val="left"/>
    </w:pPr>
    <w:rPr>
      <w:rFonts w:ascii="Verdana" w:eastAsia="Batang" w:hAnsi="Verdana"/>
      <w:kern w:val="0"/>
      <w:sz w:val="20"/>
      <w:szCs w:val="20"/>
      <w:lang w:eastAsia="en-US"/>
    </w:rPr>
  </w:style>
  <w:style w:type="paragraph" w:customStyle="1" w:styleId="style2">
    <w:name w:val="style2"/>
    <w:basedOn w:val="a"/>
    <w:rsid w:val="003560EE"/>
    <w:pPr>
      <w:widowControl/>
      <w:spacing w:before="100" w:beforeAutospacing="1" w:after="100" w:afterAutospacing="1"/>
      <w:jc w:val="left"/>
    </w:pPr>
    <w:rPr>
      <w:rFonts w:ascii="仿宋_GB2312" w:eastAsia="仿宋_GB2312" w:hAnsi="宋体" w:cs="宋体"/>
      <w:kern w:val="0"/>
      <w:sz w:val="27"/>
      <w:szCs w:val="27"/>
    </w:rPr>
  </w:style>
  <w:style w:type="paragraph" w:customStyle="1" w:styleId="style7">
    <w:name w:val="style7"/>
    <w:basedOn w:val="a"/>
    <w:rsid w:val="003560EE"/>
    <w:pPr>
      <w:widowControl/>
      <w:spacing w:before="100" w:beforeAutospacing="1" w:after="100" w:afterAutospacing="1"/>
      <w:jc w:val="left"/>
    </w:pPr>
    <w:rPr>
      <w:rFonts w:ascii="黑体" w:eastAsia="黑体" w:hAnsi="宋体" w:cs="宋体"/>
      <w:kern w:val="0"/>
      <w:sz w:val="42"/>
      <w:szCs w:val="42"/>
    </w:rPr>
  </w:style>
  <w:style w:type="paragraph" w:styleId="a7">
    <w:name w:val="Plain Text"/>
    <w:basedOn w:val="a"/>
    <w:rsid w:val="00E508A5"/>
    <w:rPr>
      <w:rFonts w:ascii="宋体" w:hAnsi="Courier New" w:cs="Courier New"/>
      <w:szCs w:val="21"/>
    </w:rPr>
  </w:style>
  <w:style w:type="paragraph" w:styleId="a8">
    <w:name w:val="No Spacing"/>
    <w:link w:val="Char1"/>
    <w:uiPriority w:val="1"/>
    <w:qFormat/>
    <w:rsid w:val="00E6331F"/>
    <w:rPr>
      <w:rFonts w:ascii="Calibri" w:hAnsi="Calibri"/>
      <w:sz w:val="22"/>
      <w:szCs w:val="22"/>
    </w:rPr>
  </w:style>
  <w:style w:type="character" w:customStyle="1" w:styleId="Char1">
    <w:name w:val="无间隔 Char"/>
    <w:basedOn w:val="a0"/>
    <w:link w:val="a8"/>
    <w:uiPriority w:val="1"/>
    <w:rsid w:val="00E6331F"/>
    <w:rPr>
      <w:rFonts w:ascii="Calibri" w:hAnsi="Calibri"/>
      <w:sz w:val="22"/>
      <w:szCs w:val="22"/>
      <w:lang w:val="en-US" w:eastAsia="zh-CN" w:bidi="ar-SA"/>
    </w:rPr>
  </w:style>
  <w:style w:type="character" w:customStyle="1" w:styleId="Char">
    <w:name w:val="页脚 Char"/>
    <w:basedOn w:val="a0"/>
    <w:link w:val="a4"/>
    <w:uiPriority w:val="99"/>
    <w:rsid w:val="00E6331F"/>
    <w:rPr>
      <w:kern w:val="2"/>
      <w:sz w:val="18"/>
      <w:szCs w:val="18"/>
    </w:rPr>
  </w:style>
  <w:style w:type="paragraph" w:customStyle="1" w:styleId="CharCharChar">
    <w:name w:val="Char Char Char"/>
    <w:basedOn w:val="a"/>
    <w:rsid w:val="009254D9"/>
    <w:pPr>
      <w:spacing w:line="360" w:lineRule="auto"/>
      <w:ind w:firstLineChars="200" w:firstLine="200"/>
    </w:pPr>
    <w:rPr>
      <w:rFonts w:ascii="宋体" w:hAnsi="宋体" w:cs="宋体"/>
      <w:sz w:val="24"/>
    </w:rPr>
  </w:style>
  <w:style w:type="paragraph" w:styleId="a9">
    <w:name w:val="Body Text"/>
    <w:basedOn w:val="a"/>
    <w:link w:val="Char2"/>
    <w:rsid w:val="009254D9"/>
    <w:pPr>
      <w:spacing w:after="120"/>
    </w:pPr>
  </w:style>
  <w:style w:type="character" w:customStyle="1" w:styleId="Char2">
    <w:name w:val="正文文本 Char"/>
    <w:basedOn w:val="a0"/>
    <w:link w:val="a9"/>
    <w:rsid w:val="009254D9"/>
    <w:rPr>
      <w:kern w:val="2"/>
      <w:sz w:val="21"/>
      <w:szCs w:val="24"/>
    </w:rPr>
  </w:style>
  <w:style w:type="paragraph" w:styleId="aa">
    <w:name w:val="Balloon Text"/>
    <w:basedOn w:val="a"/>
    <w:link w:val="Char3"/>
    <w:rsid w:val="002A1E3F"/>
    <w:rPr>
      <w:sz w:val="18"/>
      <w:szCs w:val="18"/>
    </w:rPr>
  </w:style>
  <w:style w:type="character" w:customStyle="1" w:styleId="Char3">
    <w:name w:val="批注框文本 Char"/>
    <w:basedOn w:val="a0"/>
    <w:link w:val="aa"/>
    <w:rsid w:val="002A1E3F"/>
    <w:rPr>
      <w:kern w:val="2"/>
      <w:sz w:val="18"/>
      <w:szCs w:val="18"/>
    </w:rPr>
  </w:style>
  <w:style w:type="paragraph" w:styleId="ab">
    <w:name w:val="Normal (Web)"/>
    <w:basedOn w:val="a"/>
    <w:rsid w:val="00CF1C0C"/>
    <w:pPr>
      <w:widowControl/>
      <w:spacing w:before="100" w:beforeAutospacing="1" w:after="100" w:afterAutospacing="1"/>
      <w:jc w:val="left"/>
    </w:pPr>
    <w:rPr>
      <w:rFonts w:ascii="宋体" w:hAnsi="宋体" w:cs="宋体"/>
      <w:kern w:val="0"/>
      <w:sz w:val="24"/>
    </w:rPr>
  </w:style>
  <w:style w:type="character" w:customStyle="1" w:styleId="font161">
    <w:name w:val="font161"/>
    <w:basedOn w:val="a0"/>
    <w:qFormat/>
    <w:rsid w:val="00747BC3"/>
    <w:rPr>
      <w:rFonts w:ascii="宋体" w:eastAsia="宋体" w:hAnsi="宋体" w:cs="宋体" w:hint="eastAsia"/>
      <w:color w:val="000000"/>
      <w:sz w:val="36"/>
      <w:szCs w:val="36"/>
      <w:u w:val="none"/>
    </w:rPr>
  </w:style>
  <w:style w:type="character" w:customStyle="1" w:styleId="font01">
    <w:name w:val="font01"/>
    <w:basedOn w:val="a0"/>
    <w:qFormat/>
    <w:rsid w:val="00747BC3"/>
    <w:rPr>
      <w:rFonts w:ascii="宋体" w:eastAsia="宋体" w:hAnsi="宋体" w:cs="宋体" w:hint="eastAsia"/>
      <w:b/>
      <w:color w:val="000000"/>
      <w:sz w:val="36"/>
      <w:szCs w:val="36"/>
      <w:u w:val="none"/>
    </w:rPr>
  </w:style>
  <w:style w:type="paragraph" w:styleId="ac">
    <w:name w:val="List Paragraph"/>
    <w:basedOn w:val="a"/>
    <w:qFormat/>
    <w:rsid w:val="00207DFC"/>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divs>
    <w:div w:id="151530950">
      <w:bodyDiv w:val="1"/>
      <w:marLeft w:val="0"/>
      <w:marRight w:val="0"/>
      <w:marTop w:val="0"/>
      <w:marBottom w:val="0"/>
      <w:divBdr>
        <w:top w:val="none" w:sz="0" w:space="0" w:color="auto"/>
        <w:left w:val="none" w:sz="0" w:space="0" w:color="auto"/>
        <w:bottom w:val="none" w:sz="0" w:space="0" w:color="auto"/>
        <w:right w:val="none" w:sz="0" w:space="0" w:color="auto"/>
      </w:divBdr>
    </w:div>
    <w:div w:id="15621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ckKTHEVY9EAfagVQ8brjrCkJ0eHMA50DR8E3aLj42cwZ5ufVcAm94nYVsjLdq6fJGJsTY4COs0Rd0QLQCNd-_FFpqP1jFaMlY7oAL4F-wZbkxnUH_MTXn9Jpibo6LsXWn0lrEMqh_-l6sSTR8bAkwsRjWb-ybzOAjkaONuaMHnZAaruP9wGRvCJ-Pi3PsrPFx9qmObMDgbwC1PYDJRlrs1rFqFcz1c6QF9AGmxuua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11938</Words>
  <Characters>629</Characters>
  <Application>Microsoft Office Word</Application>
  <DocSecurity>0</DocSecurity>
  <Lines>5</Lines>
  <Paragraphs>25</Paragraphs>
  <ScaleCrop>false</ScaleCrop>
  <Company/>
  <LinksUpToDate>false</LinksUpToDate>
  <CharactersWithSpaces>12542</CharactersWithSpaces>
  <SharedDoc>false</SharedDoc>
  <HLinks>
    <vt:vector size="6" baseType="variant">
      <vt:variant>
        <vt:i4>4128789</vt:i4>
      </vt:variant>
      <vt:variant>
        <vt:i4>0</vt:i4>
      </vt:variant>
      <vt:variant>
        <vt:i4>0</vt:i4>
      </vt:variant>
      <vt:variant>
        <vt:i4>5</vt:i4>
      </vt:variant>
      <vt:variant>
        <vt:lpwstr>http://www.baidu.com/link?url=ckKTHEVY9EAfagVQ8brjrCkJ0eHMA50DR8E3aLj42cwZ5ufVcAm94nYVsjLdq6fJGJsTY4COs0Rd0QLQCNd-_FFpqP1jFaMlY7oAL4F-wZbkxnUH_MTXn9Jpibo6LsXWn0lrEMqh_-l6sSTR8bAkwsRjWb-ybzOAjkaONuaMHnZAaruP9wGRvCJ-Pi3PsrPFx9qmObMDgbwC1PYDJRlrs1rFqFcz1c6QF9AGmxuuadi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天津市保增长上水平渡难关活动领导小组办公室</dc:title>
  <dc:creator>dell</dc:creator>
  <cp:lastModifiedBy>DELL</cp:lastModifiedBy>
  <cp:revision>2</cp:revision>
  <cp:lastPrinted>2018-07-16T01:47:00Z</cp:lastPrinted>
  <dcterms:created xsi:type="dcterms:W3CDTF">2018-11-02T03:25:00Z</dcterms:created>
  <dcterms:modified xsi:type="dcterms:W3CDTF">2018-11-02T03:25:00Z</dcterms:modified>
</cp:coreProperties>
</file>