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tabs>
          <w:tab w:val="left" w:pos="7920"/>
        </w:tabs>
        <w:kinsoku/>
        <w:wordWrap/>
        <w:overflowPunct/>
        <w:topLinePunct w:val="0"/>
        <w:autoSpaceDE/>
        <w:autoSpaceDN/>
        <w:bidi w:val="0"/>
        <w:adjustRightInd/>
        <w:snapToGrid w:val="0"/>
        <w:spacing w:line="580" w:lineRule="exact"/>
        <w:ind w:left="0" w:leftChars="0" w:firstLine="0" w:firstLineChars="0"/>
        <w:jc w:val="center"/>
        <w:textAlignment w:val="auto"/>
        <w:outlineLvl w:val="9"/>
        <w:rPr>
          <w:rFonts w:hint="eastAsia" w:eastAsia="仿宋_GB2312"/>
          <w:szCs w:val="32"/>
        </w:rPr>
      </w:pPr>
      <w:bookmarkStart w:id="0" w:name="_GoBack"/>
      <w:bookmarkEnd w:id="0"/>
    </w:p>
    <w:p>
      <w:pPr>
        <w:pStyle w:val="3"/>
        <w:keepNext w:val="0"/>
        <w:keepLines w:val="0"/>
        <w:pageBreakBefore w:val="0"/>
        <w:widowControl w:val="0"/>
        <w:tabs>
          <w:tab w:val="left" w:pos="7920"/>
        </w:tabs>
        <w:kinsoku/>
        <w:wordWrap/>
        <w:overflowPunct/>
        <w:topLinePunct w:val="0"/>
        <w:autoSpaceDE/>
        <w:autoSpaceDN/>
        <w:bidi w:val="0"/>
        <w:adjustRightInd/>
        <w:snapToGrid w:val="0"/>
        <w:spacing w:line="580" w:lineRule="exact"/>
        <w:ind w:left="0" w:lef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天津市全面落实《中共中央 国务院关于加快</w:t>
      </w:r>
    </w:p>
    <w:p>
      <w:pPr>
        <w:pStyle w:val="3"/>
        <w:keepNext w:val="0"/>
        <w:keepLines w:val="0"/>
        <w:pageBreakBefore w:val="0"/>
        <w:widowControl w:val="0"/>
        <w:tabs>
          <w:tab w:val="left" w:pos="7920"/>
        </w:tabs>
        <w:kinsoku/>
        <w:wordWrap/>
        <w:overflowPunct/>
        <w:topLinePunct w:val="0"/>
        <w:autoSpaceDE/>
        <w:autoSpaceDN/>
        <w:bidi w:val="0"/>
        <w:adjustRightInd/>
        <w:snapToGrid w:val="0"/>
        <w:spacing w:line="580" w:lineRule="exact"/>
        <w:ind w:left="0" w:leftChars="0" w:firstLine="0" w:firstLineChars="0"/>
        <w:jc w:val="center"/>
        <w:textAlignment w:val="auto"/>
        <w:outlineLvl w:val="9"/>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z w:val="44"/>
          <w:szCs w:val="44"/>
        </w:rPr>
        <w:t>建设全国统一大市场的意见》工作方案</w:t>
      </w:r>
    </w:p>
    <w:p>
      <w:pPr>
        <w:pStyle w:val="3"/>
        <w:keepNext w:val="0"/>
        <w:keepLines w:val="0"/>
        <w:pageBreakBefore w:val="0"/>
        <w:widowControl w:val="0"/>
        <w:tabs>
          <w:tab w:val="left" w:pos="7920"/>
        </w:tabs>
        <w:kinsoku/>
        <w:wordWrap/>
        <w:overflowPunct/>
        <w:topLinePunct w:val="0"/>
        <w:autoSpaceDE/>
        <w:autoSpaceDN/>
        <w:bidi w:val="0"/>
        <w:adjustRightInd/>
        <w:snapToGrid w:val="0"/>
        <w:spacing w:line="580" w:lineRule="exact"/>
        <w:ind w:left="0" w:leftChars="0" w:firstLine="624" w:firstLineChars="200"/>
        <w:textAlignment w:val="auto"/>
        <w:outlineLvl w:val="9"/>
        <w:rPr>
          <w:rFonts w:hint="eastAsia" w:ascii="Times New Roman" w:hAnsi="Times New Roman" w:eastAsia="仿宋_GB2312"/>
          <w:spacing w:val="0"/>
          <w:sz w:val="32"/>
          <w:szCs w:val="32"/>
        </w:rPr>
      </w:pP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eastAsia="仿宋_GB2312"/>
          <w:szCs w:val="32"/>
        </w:rPr>
      </w:pPr>
      <w:r>
        <w:rPr>
          <w:rFonts w:hint="eastAsia" w:eastAsia="仿宋_GB2312"/>
          <w:szCs w:val="32"/>
        </w:rPr>
        <w:t>为</w:t>
      </w:r>
      <w:r>
        <w:rPr>
          <w:rFonts w:eastAsia="仿宋_GB2312"/>
          <w:szCs w:val="32"/>
        </w:rPr>
        <w:t>推动全国统一大市场建设</w:t>
      </w:r>
      <w:r>
        <w:rPr>
          <w:rFonts w:hint="eastAsia" w:eastAsia="仿宋_GB2312"/>
          <w:szCs w:val="32"/>
        </w:rPr>
        <w:t>，根据</w:t>
      </w:r>
      <w:r>
        <w:rPr>
          <w:rFonts w:eastAsia="仿宋_GB2312"/>
          <w:szCs w:val="32"/>
        </w:rPr>
        <w:t>《中共中央 国务院关于加快建设全国统一大市场的意见》（</w:t>
      </w:r>
      <w:r>
        <w:rPr>
          <w:rFonts w:hint="eastAsia" w:eastAsia="仿宋_GB2312"/>
          <w:szCs w:val="32"/>
        </w:rPr>
        <w:t>以下简称《意见》）精神</w:t>
      </w:r>
      <w:r>
        <w:rPr>
          <w:rFonts w:eastAsia="仿宋_GB2312"/>
          <w:szCs w:val="32"/>
        </w:rPr>
        <w:t>，</w:t>
      </w:r>
      <w:r>
        <w:rPr>
          <w:rFonts w:hint="eastAsia" w:eastAsia="仿宋_GB2312"/>
          <w:szCs w:val="32"/>
        </w:rPr>
        <w:t>结合本市实际</w:t>
      </w:r>
      <w:r>
        <w:rPr>
          <w:rFonts w:eastAsia="仿宋_GB2312"/>
          <w:szCs w:val="32"/>
        </w:rPr>
        <w:t>，制定本工作方案。</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ascii="黑体" w:hAnsi="黑体" w:eastAsia="黑体" w:cs="黑体"/>
          <w:szCs w:val="32"/>
        </w:rPr>
      </w:pPr>
      <w:r>
        <w:rPr>
          <w:rFonts w:ascii="黑体" w:hAnsi="黑体" w:eastAsia="黑体" w:cs="黑体"/>
          <w:szCs w:val="32"/>
        </w:rPr>
        <w:t>一、总体要求</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eastAsia="仿宋_GB2312"/>
          <w:szCs w:val="32"/>
        </w:rPr>
      </w:pPr>
      <w:r>
        <w:rPr>
          <w:rFonts w:hint="eastAsia" w:eastAsia="仿宋_GB2312"/>
          <w:szCs w:val="32"/>
        </w:rPr>
        <w:t>坚持以习近平新时代中国特色社会主义思想为指导，深入</w:t>
      </w:r>
      <w:r>
        <w:rPr>
          <w:rFonts w:hint="eastAsia" w:eastAsia="仿宋_GB2312"/>
          <w:szCs w:val="32"/>
          <w:lang w:eastAsia="zh-CN"/>
        </w:rPr>
        <w:t>贯彻</w:t>
      </w:r>
      <w:r>
        <w:rPr>
          <w:rFonts w:hint="eastAsia" w:eastAsia="仿宋_GB2312"/>
          <w:szCs w:val="32"/>
        </w:rPr>
        <w:t>落实党的二十大精神，坚定捍卫“两个确立”，坚决做到“两个维护”，坚持社会主义市场经济改革方向，</w:t>
      </w:r>
      <w:r>
        <w:rPr>
          <w:rFonts w:eastAsia="仿宋_GB2312"/>
          <w:szCs w:val="32"/>
        </w:rPr>
        <w:t>完整、准确、全面贯彻新发展理念，加快构建新发展格局，充分发挥法治的引领、规范、保障作用，聚焦</w:t>
      </w:r>
      <w:r>
        <w:rPr>
          <w:rFonts w:hint="eastAsia" w:eastAsia="仿宋_GB2312"/>
          <w:szCs w:val="32"/>
        </w:rPr>
        <w:t>本</w:t>
      </w:r>
      <w:r>
        <w:rPr>
          <w:rFonts w:eastAsia="仿宋_GB2312"/>
          <w:szCs w:val="32"/>
        </w:rPr>
        <w:t>市短板弱项，着力打通制约经济循环的关键堵点，打破地方保护和市场分割，进一步降低市场交易成本，推进市场制度规则与全国统一、市场设施高标准联通，促进商品要素资源在更大范围内流动，逐步实现市场高效畅通和规模拓展，</w:t>
      </w:r>
      <w:r>
        <w:rPr>
          <w:rFonts w:hint="eastAsia" w:eastAsia="仿宋_GB2312"/>
          <w:szCs w:val="32"/>
        </w:rPr>
        <w:t>加快打</w:t>
      </w:r>
      <w:r>
        <w:rPr>
          <w:rFonts w:eastAsia="仿宋_GB2312"/>
          <w:szCs w:val="32"/>
        </w:rPr>
        <w:t>造</w:t>
      </w:r>
      <w:r>
        <w:rPr>
          <w:rFonts w:hint="eastAsia" w:eastAsia="仿宋_GB2312"/>
          <w:szCs w:val="32"/>
        </w:rPr>
        <w:t>市场化法治化国际化</w:t>
      </w:r>
      <w:r>
        <w:rPr>
          <w:rFonts w:eastAsia="仿宋_GB2312"/>
          <w:szCs w:val="32"/>
        </w:rPr>
        <w:t>营商环境，促进科技创新和产业升级，积极融入全国统一大市场建设</w:t>
      </w:r>
      <w:r>
        <w:rPr>
          <w:rFonts w:hint="eastAsia" w:eastAsia="仿宋_GB2312"/>
          <w:szCs w:val="32"/>
        </w:rPr>
        <w:t>，着力推动高质量发展</w:t>
      </w:r>
      <w:r>
        <w:rPr>
          <w:rFonts w:eastAsia="仿宋_GB2312"/>
          <w:szCs w:val="32"/>
        </w:rPr>
        <w:t>。</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ascii="黑体" w:hAnsi="黑体" w:eastAsia="黑体" w:cs="黑体"/>
          <w:szCs w:val="32"/>
        </w:rPr>
      </w:pPr>
      <w:r>
        <w:rPr>
          <w:rFonts w:ascii="黑体" w:hAnsi="黑体" w:eastAsia="黑体" w:cs="黑体"/>
          <w:szCs w:val="32"/>
        </w:rPr>
        <w:t>二、工作任务</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hint="eastAsia" w:ascii="楷体_GB2312" w:hAnsi="楷体_GB2312" w:eastAsia="楷体_GB2312" w:cs="楷体_GB2312"/>
          <w:szCs w:val="32"/>
        </w:rPr>
      </w:pPr>
      <w:r>
        <w:rPr>
          <w:rFonts w:ascii="楷体_GB2312" w:hAnsi="楷体_GB2312" w:eastAsia="楷体_GB2312" w:cs="楷体_GB2312"/>
          <w:szCs w:val="32"/>
        </w:rPr>
        <w:t>（</w:t>
      </w:r>
      <w:r>
        <w:rPr>
          <w:rFonts w:hint="eastAsia" w:ascii="楷体_GB2312" w:hAnsi="楷体_GB2312" w:eastAsia="楷体_GB2312" w:cs="楷体_GB2312"/>
          <w:szCs w:val="32"/>
        </w:rPr>
        <w:t>一</w:t>
      </w:r>
      <w:r>
        <w:rPr>
          <w:rFonts w:ascii="楷体_GB2312" w:hAnsi="楷体_GB2312" w:eastAsia="楷体_GB2312" w:cs="楷体_GB2312"/>
          <w:szCs w:val="32"/>
        </w:rPr>
        <w:t>）</w:t>
      </w:r>
      <w:r>
        <w:rPr>
          <w:rFonts w:hint="eastAsia" w:ascii="楷体_GB2312" w:hAnsi="楷体_GB2312" w:eastAsia="楷体_GB2312" w:cs="楷体_GB2312"/>
          <w:szCs w:val="32"/>
        </w:rPr>
        <w:t>全面落实本市全国统一大市场建设</w:t>
      </w:r>
      <w:r>
        <w:rPr>
          <w:rFonts w:ascii="楷体_GB2312" w:hAnsi="楷体_GB2312" w:eastAsia="楷体_GB2312" w:cs="楷体_GB2312"/>
          <w:szCs w:val="32"/>
        </w:rPr>
        <w:t>任务</w:t>
      </w:r>
      <w:r>
        <w:rPr>
          <w:rFonts w:hint="eastAsia" w:ascii="楷体_GB2312" w:hAnsi="楷体_GB2312" w:eastAsia="楷体_GB2312" w:cs="楷体_GB2312"/>
          <w:szCs w:val="32"/>
        </w:rPr>
        <w:t>事项</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eastAsia="仿宋_GB2312"/>
          <w:szCs w:val="32"/>
        </w:rPr>
      </w:pPr>
      <w:r>
        <w:rPr>
          <w:rFonts w:eastAsia="仿宋_GB2312"/>
          <w:szCs w:val="32"/>
        </w:rPr>
        <w:t>1．强化市场基础制度规则统一</w:t>
      </w:r>
      <w:r>
        <w:rPr>
          <w:rFonts w:hint="eastAsia" w:eastAsia="仿宋_GB2312"/>
          <w:szCs w:val="32"/>
        </w:rPr>
        <w:t>。</w:t>
      </w:r>
      <w:r>
        <w:rPr>
          <w:rFonts w:eastAsia="仿宋_GB2312"/>
          <w:szCs w:val="32"/>
        </w:rPr>
        <w:t>围绕完善统一的产权保护制度、实行统一的市场准入制度、维护统一的公平竞争制度、健全统一的社会信用制度，完善依法平等保护各种所有制经济产权的制度体系，健全统一规范的涉产权纠纷案件执法司法体系，推动知识产权诉讼制度创新，落实市场准入负面清单制度，稳步开展市场准入效能评估，依法开展市场主体登记注册</w:t>
      </w:r>
      <w:r>
        <w:rPr>
          <w:rFonts w:hint="eastAsia" w:eastAsia="仿宋_GB2312"/>
          <w:szCs w:val="32"/>
        </w:rPr>
        <w:t>工作</w:t>
      </w:r>
      <w:r>
        <w:rPr>
          <w:rFonts w:eastAsia="仿宋_GB2312"/>
          <w:szCs w:val="32"/>
        </w:rPr>
        <w:t>，健全公平竞争制度框架和政策实施机制，完善公平竞争审查制度，编制出台天津市公共信用信息目录，建立健全以信用为基础的新型监管机制，完善信用修复机制。</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eastAsia="仿宋_GB2312"/>
          <w:szCs w:val="32"/>
        </w:rPr>
      </w:pPr>
      <w:r>
        <w:rPr>
          <w:rFonts w:eastAsia="仿宋_GB2312"/>
          <w:szCs w:val="32"/>
        </w:rPr>
        <w:t>2．推进市场设施高标准联通</w:t>
      </w:r>
      <w:r>
        <w:rPr>
          <w:rFonts w:hint="eastAsia" w:eastAsia="仿宋_GB2312"/>
          <w:szCs w:val="32"/>
        </w:rPr>
        <w:t>。</w:t>
      </w:r>
      <w:r>
        <w:rPr>
          <w:rFonts w:eastAsia="仿宋_GB2312"/>
          <w:szCs w:val="32"/>
        </w:rPr>
        <w:t>围绕建设现代流通网络、完善市场信息交互渠道、推动交易平台优化升级，优化商贸流通基础设施布局，推动天津港口型国家物流枢纽和天津空港型国家物流枢纽建设，大力发展第三方物流，加强应急物流体系建设，完善综合立体交通网，建立健全基础设施网络，统一产权交易信息发布机制，便利市场主体信息互联互通，推进同类型及同目的信息认证平台统一接口建设，深化公共资源交易平台整合共享，加快推进公共资源交易全流程电子化，加快推进大宗商品期现货市场建设，鼓励金融机构为交易平台提供综合化金融服务。</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eastAsia="仿宋_GB2312"/>
          <w:szCs w:val="32"/>
        </w:rPr>
      </w:pPr>
      <w:r>
        <w:rPr>
          <w:rFonts w:eastAsia="仿宋_GB2312"/>
          <w:szCs w:val="32"/>
        </w:rPr>
        <w:t>3．打造统一的要素和资源市场</w:t>
      </w:r>
      <w:r>
        <w:rPr>
          <w:rFonts w:hint="eastAsia" w:eastAsia="仿宋_GB2312"/>
          <w:szCs w:val="32"/>
        </w:rPr>
        <w:t>。</w:t>
      </w:r>
      <w:r>
        <w:rPr>
          <w:rFonts w:eastAsia="仿宋_GB2312"/>
          <w:szCs w:val="32"/>
        </w:rPr>
        <w:t>围绕推动建立健全统一的土地和劳动力市场、资本市场、技术和数据市场、能源市场、生态环境市场，统筹增量建设用地与存量建设用地，在全国统一的建设用地使用权转让、出租、抵押二级市场交易监管服务系统框架下搭建市级交易平台，健全统一规范的人力资源市场体系，完善财政转移支付和城镇新增建设用地规模与农业转移人口市民化挂钩政策，依法发展动产融资，支持天津</w:t>
      </w:r>
      <w:r>
        <w:rPr>
          <w:rFonts w:hint="eastAsia" w:eastAsia="仿宋_GB2312"/>
          <w:szCs w:val="32"/>
        </w:rPr>
        <w:t>滨海柜台交易市场（</w:t>
      </w:r>
      <w:r>
        <w:rPr>
          <w:rFonts w:eastAsia="仿宋_GB2312"/>
          <w:szCs w:val="32"/>
        </w:rPr>
        <w:t>OTC</w:t>
      </w:r>
      <w:r>
        <w:rPr>
          <w:rFonts w:hint="eastAsia" w:eastAsia="仿宋_GB2312"/>
          <w:szCs w:val="32"/>
        </w:rPr>
        <w:t>）</w:t>
      </w:r>
      <w:r>
        <w:rPr>
          <w:rFonts w:eastAsia="仿宋_GB2312"/>
          <w:szCs w:val="32"/>
        </w:rPr>
        <w:t>与</w:t>
      </w:r>
      <w:r>
        <w:rPr>
          <w:rFonts w:hint="eastAsia" w:eastAsia="仿宋_GB2312"/>
          <w:szCs w:val="32"/>
        </w:rPr>
        <w:t>上海、</w:t>
      </w:r>
      <w:r>
        <w:rPr>
          <w:rFonts w:eastAsia="仿宋_GB2312"/>
          <w:szCs w:val="32"/>
        </w:rPr>
        <w:t>深</w:t>
      </w:r>
      <w:r>
        <w:rPr>
          <w:rFonts w:hint="eastAsia" w:eastAsia="仿宋_GB2312"/>
          <w:szCs w:val="32"/>
        </w:rPr>
        <w:t>圳、</w:t>
      </w:r>
      <w:r>
        <w:rPr>
          <w:rFonts w:eastAsia="仿宋_GB2312"/>
          <w:szCs w:val="32"/>
        </w:rPr>
        <w:t>北</w:t>
      </w:r>
      <w:r>
        <w:rPr>
          <w:rFonts w:hint="eastAsia" w:eastAsia="仿宋_GB2312"/>
          <w:szCs w:val="32"/>
        </w:rPr>
        <w:t>京证券</w:t>
      </w:r>
      <w:r>
        <w:rPr>
          <w:rFonts w:eastAsia="仿宋_GB2312"/>
          <w:szCs w:val="32"/>
        </w:rPr>
        <w:t>交易所合作衔接，推动发展供应链金融、动产融资，推动天津技术交易平台建设成国家级知识产权交易平台，加快培育数据要素市场，加快推进电力现货市场建设，探索开展重点行业大气污染物排污权试点交易，促进绿色生产和绿色消费。</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eastAsia="仿宋_GB2312"/>
          <w:szCs w:val="32"/>
        </w:rPr>
      </w:pPr>
      <w:r>
        <w:rPr>
          <w:rFonts w:eastAsia="仿宋_GB2312"/>
          <w:szCs w:val="32"/>
        </w:rPr>
        <w:t>4．推进商品和服务市场高水平统一</w:t>
      </w:r>
      <w:r>
        <w:rPr>
          <w:rFonts w:hint="eastAsia" w:eastAsia="仿宋_GB2312"/>
          <w:szCs w:val="32"/>
        </w:rPr>
        <w:t>。</w:t>
      </w:r>
      <w:r>
        <w:rPr>
          <w:rFonts w:eastAsia="仿宋_GB2312"/>
          <w:szCs w:val="32"/>
        </w:rPr>
        <w:t>围绕健全商品质量体系、完善标准和计量体系、提升消费服务质量，建立质量分级制度，深化质量认证制度改革，推动重点领域主要消费品质量标准与国际接轨，推进内外贸产品同线同标同质，巩固拓展中国品牌日活动等品牌发展交流平台，鼓励各类组织参与国家标准制定，制定智能社会治理相关标准，鼓励和引导市场主体公平参与标准化制修订工作，加强标准制定过程中的专利保护，强化消费者权益保护，加快完善并严格执行缺陷产品召回制度，畅通消费者投诉举报渠道，建立完善消费投诉信息公示制度，加强我市服务市场预付式消费管理，完善重点民生领域消费纠纷协商处理办法。</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eastAsia="仿宋_GB2312"/>
          <w:szCs w:val="32"/>
        </w:rPr>
      </w:pPr>
      <w:r>
        <w:rPr>
          <w:rFonts w:eastAsia="仿宋_GB2312"/>
          <w:szCs w:val="32"/>
        </w:rPr>
        <w:t>5．推进市场监管公平统一</w:t>
      </w:r>
      <w:r>
        <w:rPr>
          <w:rFonts w:hint="eastAsia" w:eastAsia="仿宋_GB2312"/>
          <w:szCs w:val="32"/>
        </w:rPr>
        <w:t>。</w:t>
      </w:r>
      <w:r>
        <w:rPr>
          <w:rFonts w:eastAsia="仿宋_GB2312"/>
          <w:szCs w:val="32"/>
        </w:rPr>
        <w:t>围绕健全统一市场监管规则、强化统一市场监管执法、提升市场监管能力，加强市场监管行政立法工作和标准化规范化建设，加强食品药品安全等重点领域监管和整治，对互联网医疗、线上教育培训等新业态推进线上线下一体化监管，强化重要工业产品风险监测和监督抽查，充分发挥行业协会商会作用，推进维护统一市场综合执法能力建设，强化综合监管部门和行业监管部门协调联动，在京津冀地区积极开展市场监管领域联动执法，充分利用大数据等技术手段</w:t>
      </w:r>
      <w:r>
        <w:rPr>
          <w:rFonts w:hint="eastAsia" w:eastAsia="仿宋_GB2312"/>
          <w:szCs w:val="32"/>
        </w:rPr>
        <w:t>，</w:t>
      </w:r>
      <w:r>
        <w:rPr>
          <w:rFonts w:eastAsia="仿宋_GB2312"/>
          <w:szCs w:val="32"/>
        </w:rPr>
        <w:t>加快推进智慧监管，建立健全跨行政区域网络监管协作机制，对新业态新模式采用包容审慎的方式进行监管。</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eastAsia="仿宋_GB2312"/>
          <w:szCs w:val="32"/>
        </w:rPr>
      </w:pPr>
      <w:r>
        <w:rPr>
          <w:rFonts w:eastAsia="仿宋_GB2312"/>
          <w:szCs w:val="32"/>
        </w:rPr>
        <w:t>6．进一步规范不当市场竞争和市场干预行为</w:t>
      </w:r>
      <w:r>
        <w:rPr>
          <w:rFonts w:hint="eastAsia" w:eastAsia="仿宋_GB2312"/>
          <w:szCs w:val="32"/>
        </w:rPr>
        <w:t>。</w:t>
      </w:r>
      <w:r>
        <w:rPr>
          <w:rFonts w:eastAsia="仿宋_GB2312"/>
          <w:szCs w:val="32"/>
        </w:rPr>
        <w:t>围绕着力强化反垄断、依法查处不正当竞争行为、破除地方保护和区域壁垒、推动依法平等准入和退出、规范招标投标采购领域行为，建立健全算法综合治理长效机制，稳步推进自然垄断行业改革，加强对创新型中小企业原始创新和知识产权的保护，规范重点领域和行业全链条竞争监管执法，加强新业态领域经营者集中审查和不正当竞争行为的规制，健全跨部门跨行政区域的反不正当竞争执法信息共享，建立面向企业的统一政策信息发布和意见建议收集渠道，加强我市与其他地区间产业转移项目协调合作，深入推进招标投标全流程电子化。</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hint="eastAsia" w:ascii="楷体_GB2312" w:hAnsi="楷体_GB2312" w:eastAsia="楷体_GB2312" w:cs="楷体_GB2312"/>
          <w:szCs w:val="32"/>
        </w:rPr>
      </w:pPr>
      <w:r>
        <w:rPr>
          <w:rFonts w:hint="eastAsia" w:ascii="楷体_GB2312" w:hAnsi="楷体_GB2312" w:eastAsia="楷体_GB2312" w:cs="楷体_GB2312"/>
          <w:szCs w:val="32"/>
        </w:rPr>
        <w:t>（二）全面清理不当市场竞争和市场干预行为</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eastAsia="仿宋_GB2312"/>
          <w:szCs w:val="32"/>
        </w:rPr>
      </w:pPr>
      <w:r>
        <w:rPr>
          <w:rFonts w:eastAsia="仿宋_GB2312"/>
          <w:szCs w:val="32"/>
        </w:rPr>
        <w:t>着力破除地方保护和区域壁垒，清理妨碍全国统一大市场建设的情况，公平竞争、政务服务、政府采购、招标投标等四个领域每两年由相关牵头部门组织全市各区</w:t>
      </w:r>
      <w:r>
        <w:rPr>
          <w:rFonts w:hint="eastAsia" w:eastAsia="仿宋_GB2312"/>
          <w:szCs w:val="32"/>
        </w:rPr>
        <w:t>、</w:t>
      </w:r>
      <w:r>
        <w:rPr>
          <w:rFonts w:eastAsia="仿宋_GB2312"/>
          <w:szCs w:val="32"/>
        </w:rPr>
        <w:t>各部门开展一次专项清查</w:t>
      </w:r>
      <w:r>
        <w:rPr>
          <w:rFonts w:hint="eastAsia" w:eastAsia="仿宋_GB2312"/>
          <w:szCs w:val="32"/>
        </w:rPr>
        <w:t>，于清查当年年底前形成清查报告，清查</w:t>
      </w:r>
      <w:r>
        <w:rPr>
          <w:rFonts w:eastAsia="仿宋_GB2312"/>
          <w:szCs w:val="32"/>
        </w:rPr>
        <w:t>报告要明确清查范围、清查方式，对照清查事项逐项明确是否存在问题，针对存在问题提出整改措施，建章立制，建立健全长效机制。清查工作要做到对照重点、全面覆盖、深挖问题、清仓见底，</w:t>
      </w:r>
      <w:r>
        <w:rPr>
          <w:rFonts w:hint="eastAsia" w:eastAsia="仿宋_GB2312"/>
          <w:szCs w:val="32"/>
        </w:rPr>
        <w:t>确保取得</w:t>
      </w:r>
      <w:r>
        <w:rPr>
          <w:rFonts w:eastAsia="仿宋_GB2312"/>
          <w:szCs w:val="32"/>
        </w:rPr>
        <w:t>工作</w:t>
      </w:r>
      <w:r>
        <w:rPr>
          <w:rFonts w:hint="eastAsia" w:eastAsia="仿宋_GB2312"/>
          <w:szCs w:val="32"/>
        </w:rPr>
        <w:t>实效</w:t>
      </w:r>
      <w:r>
        <w:rPr>
          <w:rFonts w:eastAsia="仿宋_GB2312"/>
          <w:szCs w:val="32"/>
        </w:rPr>
        <w:t>。</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hint="eastAsia" w:eastAsia="仿宋_GB2312"/>
          <w:szCs w:val="32"/>
        </w:rPr>
      </w:pPr>
      <w:r>
        <w:rPr>
          <w:rFonts w:eastAsia="仿宋_GB2312"/>
          <w:szCs w:val="32"/>
        </w:rPr>
        <w:t>1．公平竞争专项清查</w:t>
      </w:r>
      <w:r>
        <w:rPr>
          <w:rFonts w:hint="eastAsia" w:eastAsia="仿宋_GB2312"/>
          <w:szCs w:val="32"/>
        </w:rPr>
        <w:t>。</w:t>
      </w:r>
      <w:r>
        <w:rPr>
          <w:rFonts w:eastAsia="仿宋_GB2312"/>
          <w:szCs w:val="32"/>
        </w:rPr>
        <w:t>全面梳理涉及市场主体经济活动的存量规范性文件和其他政策措施</w:t>
      </w:r>
      <w:r>
        <w:rPr>
          <w:rFonts w:hint="eastAsia" w:eastAsia="仿宋_GB2312"/>
          <w:szCs w:val="32"/>
        </w:rPr>
        <w:t>，对</w:t>
      </w:r>
      <w:r>
        <w:rPr>
          <w:rFonts w:eastAsia="仿宋_GB2312"/>
          <w:szCs w:val="32"/>
        </w:rPr>
        <w:t>是否存在歧视外资企业和外地企业</w:t>
      </w:r>
      <w:r>
        <w:rPr>
          <w:rFonts w:hint="eastAsia" w:eastAsia="仿宋_GB2312"/>
          <w:szCs w:val="32"/>
        </w:rPr>
        <w:t>、</w:t>
      </w:r>
      <w:r>
        <w:rPr>
          <w:rFonts w:eastAsia="仿宋_GB2312"/>
          <w:szCs w:val="32"/>
        </w:rPr>
        <w:t>是否存在实行地方保护的各类优惠政策</w:t>
      </w:r>
      <w:r>
        <w:rPr>
          <w:rFonts w:hint="eastAsia" w:eastAsia="仿宋_GB2312"/>
          <w:szCs w:val="32"/>
        </w:rPr>
        <w:t>等进行清查</w:t>
      </w:r>
      <w:r>
        <w:rPr>
          <w:rFonts w:eastAsia="仿宋_GB2312"/>
          <w:szCs w:val="32"/>
        </w:rPr>
        <w:t>。以查促改，全面推动清理废除含有地方保护、市场分割、指定交易等妨碍统一市场和公平竞争的各种规定和做法。</w:t>
      </w:r>
      <w:r>
        <w:rPr>
          <w:rFonts w:hint="eastAsia" w:eastAsia="仿宋_GB2312"/>
          <w:szCs w:val="32"/>
        </w:rPr>
        <w:t>（</w:t>
      </w:r>
      <w:r>
        <w:rPr>
          <w:rFonts w:eastAsia="仿宋_GB2312"/>
          <w:szCs w:val="32"/>
        </w:rPr>
        <w:t>市市场监管委牵头负责</w:t>
      </w:r>
      <w:r>
        <w:rPr>
          <w:rFonts w:hint="eastAsia" w:eastAsia="仿宋_GB2312"/>
          <w:szCs w:val="32"/>
        </w:rPr>
        <w:t>）</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eastAsia="仿宋_GB2312"/>
          <w:szCs w:val="32"/>
        </w:rPr>
      </w:pPr>
      <w:r>
        <w:rPr>
          <w:rFonts w:eastAsia="仿宋_GB2312"/>
          <w:szCs w:val="32"/>
        </w:rPr>
        <w:t>2．政务服务专项清查</w:t>
      </w:r>
      <w:r>
        <w:rPr>
          <w:rFonts w:hint="eastAsia" w:eastAsia="仿宋_GB2312"/>
          <w:szCs w:val="32"/>
        </w:rPr>
        <w:t>。</w:t>
      </w:r>
      <w:r>
        <w:rPr>
          <w:rFonts w:eastAsia="仿宋_GB2312"/>
          <w:szCs w:val="32"/>
        </w:rPr>
        <w:t>全面梳理政务服务事项及涉及市场主体准入</w:t>
      </w:r>
      <w:r>
        <w:rPr>
          <w:rFonts w:hint="eastAsia" w:eastAsia="仿宋_GB2312"/>
          <w:szCs w:val="32"/>
        </w:rPr>
        <w:t>和</w:t>
      </w:r>
      <w:r>
        <w:rPr>
          <w:rFonts w:eastAsia="仿宋_GB2312"/>
          <w:szCs w:val="32"/>
        </w:rPr>
        <w:t>退出的有关政策。</w:t>
      </w:r>
      <w:r>
        <w:rPr>
          <w:rFonts w:hint="eastAsia" w:eastAsia="仿宋_GB2312"/>
          <w:szCs w:val="32"/>
        </w:rPr>
        <w:t>对下列情形进行清查：</w:t>
      </w:r>
      <w:r>
        <w:rPr>
          <w:rFonts w:eastAsia="仿宋_GB2312"/>
          <w:szCs w:val="32"/>
        </w:rPr>
        <w:t>一是除法律法规明确规定外，是否存在要求企业必须在某地登记注册、为企业跨区域经营或迁移设置障碍；二是是否存在不合理和歧视性的准入、退出条件以限制商品服务、要素资源自由流动；三是是否存在以备案、注册、年检、认定、认证、指定、要求设立分公司等形式，设定或者变相设定准入障碍；四是在资质认定、业务许可等方面，是否存在对外地企业设定明显高于本地经营者的资质要求、技术要求、检验标准或评审标准；五是除法律法规明确规定外，行政审批、许可、备案等政务服务事项的前置条件和审批标准中，是否存在将政务服务事项转为中介服务事项</w:t>
      </w:r>
      <w:r>
        <w:rPr>
          <w:rFonts w:hint="eastAsia" w:eastAsia="仿宋_GB2312"/>
          <w:szCs w:val="32"/>
        </w:rPr>
        <w:t>，</w:t>
      </w:r>
      <w:r>
        <w:rPr>
          <w:rFonts w:eastAsia="仿宋_GB2312"/>
          <w:szCs w:val="32"/>
        </w:rPr>
        <w:t>是否存在要求企业在政务服务前自行检测、检验、认证、鉴定、公证以及提供证明</w:t>
      </w:r>
      <w:r>
        <w:rPr>
          <w:rFonts w:hint="eastAsia" w:eastAsia="仿宋_GB2312"/>
          <w:szCs w:val="32"/>
        </w:rPr>
        <w:t>，</w:t>
      </w:r>
      <w:r>
        <w:rPr>
          <w:rFonts w:eastAsia="仿宋_GB2312"/>
          <w:szCs w:val="32"/>
        </w:rPr>
        <w:t>是否存在搞变相审批、有偿服务；六是是否存在未经公平竞争授予经营者特许经营权，是否存在限定经营、购买、使用特定经营者提供的商品和服务。</w:t>
      </w:r>
      <w:r>
        <w:rPr>
          <w:rFonts w:hint="eastAsia" w:eastAsia="仿宋_GB2312"/>
          <w:szCs w:val="32"/>
        </w:rPr>
        <w:t>（</w:t>
      </w:r>
      <w:r>
        <w:rPr>
          <w:rFonts w:eastAsia="仿宋_GB2312"/>
          <w:szCs w:val="32"/>
        </w:rPr>
        <w:t>市政务服务办牵头负责</w:t>
      </w:r>
      <w:r>
        <w:rPr>
          <w:rFonts w:hint="eastAsia" w:eastAsia="仿宋_GB2312"/>
          <w:szCs w:val="32"/>
        </w:rPr>
        <w:t>）</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eastAsia="仿宋_GB2312"/>
          <w:szCs w:val="32"/>
        </w:rPr>
      </w:pPr>
      <w:r>
        <w:rPr>
          <w:rFonts w:eastAsia="仿宋_GB2312"/>
          <w:szCs w:val="32"/>
        </w:rPr>
        <w:t>3．政府采购专项清查</w:t>
      </w:r>
      <w:r>
        <w:rPr>
          <w:rFonts w:hint="eastAsia" w:eastAsia="仿宋_GB2312"/>
          <w:szCs w:val="32"/>
        </w:rPr>
        <w:t>。对</w:t>
      </w:r>
      <w:r>
        <w:rPr>
          <w:rFonts w:eastAsia="仿宋_GB2312"/>
          <w:szCs w:val="32"/>
        </w:rPr>
        <w:t>设置不合理条件限制供应商参与采购的情形</w:t>
      </w:r>
      <w:r>
        <w:rPr>
          <w:rFonts w:hint="eastAsia" w:eastAsia="仿宋_GB2312"/>
          <w:szCs w:val="32"/>
        </w:rPr>
        <w:t>进行清查：</w:t>
      </w:r>
      <w:r>
        <w:rPr>
          <w:rFonts w:eastAsia="仿宋_GB2312"/>
          <w:szCs w:val="32"/>
        </w:rPr>
        <w:t>一是通过划分企业等级、增设证明事项、设立项目库、注册、认证、认定等非必要条件排除和限制竞争，排斥或变相排斥中小企业、民营企业、外资企业、新成立企业、外地企业依法参加政府采购活动；二是通过设定与采购项目的具体特点和实际需要不相适应或与合同履行无关的资格条件，以及违规设置采购需求中的技术、服务等要求指定或变相指定特定供应商、特定产品；三是对外地企业设置隐性门槛和壁垒，违规设立供应商库和商品库，强制企业进入特定有形场所交易并通过本地注册、在本地设立分公司或办事处等方式设置外地企业进入我市政府采购市场的障碍，排斥或变相排斥特定区域供应商参加政府采购活动；四是以供应商的所有制形式、组织形式、股权结构、投资者国别等对供应商资格进行限定，设置不符合采购需求特点的指标，指定购买特定国家或地区品牌的产品，指向内资或外资企业产品；五是在政府采购信息发布、供应商资格条件确定和资格审查、评审标准等方面，对内外资企业实行差别待遇或者歧视待遇。</w:t>
      </w:r>
      <w:r>
        <w:rPr>
          <w:rFonts w:hint="eastAsia" w:eastAsia="仿宋_GB2312"/>
          <w:szCs w:val="32"/>
        </w:rPr>
        <w:t>（</w:t>
      </w:r>
      <w:r>
        <w:rPr>
          <w:rFonts w:eastAsia="仿宋_GB2312"/>
          <w:szCs w:val="32"/>
        </w:rPr>
        <w:t>市财政局牵头负责</w:t>
      </w:r>
      <w:r>
        <w:rPr>
          <w:rFonts w:hint="eastAsia" w:eastAsia="仿宋_GB2312"/>
          <w:szCs w:val="32"/>
        </w:rPr>
        <w:t>）</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hint="eastAsia" w:eastAsia="仿宋_GB2312"/>
          <w:szCs w:val="32"/>
        </w:rPr>
      </w:pPr>
      <w:r>
        <w:rPr>
          <w:rFonts w:eastAsia="仿宋_GB2312"/>
          <w:szCs w:val="32"/>
        </w:rPr>
        <w:t>4.</w:t>
      </w:r>
      <w:r>
        <w:rPr>
          <w:rFonts w:eastAsia="仿宋_GB2312"/>
          <w:szCs w:val="32"/>
          <w:lang w:val="en"/>
        </w:rPr>
        <w:t xml:space="preserve"> </w:t>
      </w:r>
      <w:r>
        <w:rPr>
          <w:rFonts w:eastAsia="仿宋_GB2312"/>
          <w:szCs w:val="32"/>
        </w:rPr>
        <w:t>招标投标专项清查</w:t>
      </w:r>
      <w:r>
        <w:rPr>
          <w:rFonts w:hint="eastAsia" w:eastAsia="仿宋_GB2312"/>
          <w:szCs w:val="32"/>
        </w:rPr>
        <w:t>。对</w:t>
      </w:r>
      <w:r>
        <w:rPr>
          <w:rFonts w:eastAsia="仿宋_GB2312"/>
          <w:szCs w:val="32"/>
        </w:rPr>
        <w:t>设置不合理条件限制平等参与招标投标的行为</w:t>
      </w:r>
      <w:r>
        <w:rPr>
          <w:rFonts w:hint="eastAsia" w:eastAsia="仿宋_GB2312"/>
          <w:szCs w:val="32"/>
        </w:rPr>
        <w:t>进行清查：</w:t>
      </w:r>
      <w:r>
        <w:rPr>
          <w:rFonts w:eastAsia="仿宋_GB2312"/>
          <w:szCs w:val="32"/>
        </w:rPr>
        <w:t>一是是否存在违法限定或者指定特定的专利、商标、品牌、零部件、原产地、供应商的情形，是否存在违法设定与招标投标项目具体特点和实际需要不相适应的资格、技术、商务条件等的情形</w:t>
      </w:r>
      <w:r>
        <w:rPr>
          <w:rFonts w:hint="eastAsia" w:eastAsia="仿宋_GB2312"/>
          <w:szCs w:val="32"/>
        </w:rPr>
        <w:t>；</w:t>
      </w:r>
      <w:r>
        <w:rPr>
          <w:rFonts w:eastAsia="仿宋_GB2312"/>
          <w:szCs w:val="32"/>
        </w:rPr>
        <w:t>二是是否存在违法限定投标人所在地、所有制形式、组织形式，或者设定其他不合理的条件以排斥、限制经营者参与投标活动的情形。</w:t>
      </w:r>
      <w:r>
        <w:rPr>
          <w:rFonts w:hint="eastAsia" w:eastAsia="仿宋_GB2312"/>
          <w:szCs w:val="32"/>
        </w:rPr>
        <w:t>（</w:t>
      </w:r>
      <w:r>
        <w:rPr>
          <w:rFonts w:eastAsia="仿宋_GB2312"/>
          <w:szCs w:val="32"/>
        </w:rPr>
        <w:t>市发展改革委牵头负责</w:t>
      </w:r>
      <w:r>
        <w:rPr>
          <w:rFonts w:hint="eastAsia" w:eastAsia="仿宋_GB2312"/>
          <w:szCs w:val="32"/>
        </w:rPr>
        <w:t>）</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ascii="楷体_GB2312" w:hAnsi="楷体_GB2312" w:eastAsia="楷体_GB2312" w:cs="楷体_GB2312"/>
          <w:szCs w:val="32"/>
        </w:rPr>
      </w:pPr>
      <w:r>
        <w:rPr>
          <w:rFonts w:ascii="楷体_GB2312" w:hAnsi="楷体_GB2312" w:eastAsia="楷体_GB2312" w:cs="楷体_GB2312"/>
          <w:szCs w:val="32"/>
        </w:rPr>
        <w:t>（三）</w:t>
      </w:r>
      <w:r>
        <w:rPr>
          <w:rFonts w:hint="eastAsia" w:ascii="楷体_GB2312" w:hAnsi="楷体_GB2312" w:eastAsia="楷体_GB2312" w:cs="楷体_GB2312"/>
          <w:szCs w:val="32"/>
        </w:rPr>
        <w:t>推进</w:t>
      </w:r>
      <w:r>
        <w:rPr>
          <w:rFonts w:ascii="楷体_GB2312" w:hAnsi="楷体_GB2312" w:eastAsia="楷体_GB2312" w:cs="楷体_GB2312"/>
          <w:szCs w:val="32"/>
        </w:rPr>
        <w:t>京津冀</w:t>
      </w:r>
      <w:r>
        <w:rPr>
          <w:rFonts w:hint="eastAsia" w:ascii="楷体_GB2312" w:hAnsi="楷体_GB2312" w:eastAsia="楷体_GB2312" w:cs="楷体_GB2312"/>
          <w:szCs w:val="32"/>
        </w:rPr>
        <w:t>区域市场一体化</w:t>
      </w:r>
      <w:r>
        <w:rPr>
          <w:rFonts w:ascii="楷体_GB2312" w:hAnsi="楷体_GB2312" w:eastAsia="楷体_GB2312" w:cs="楷体_GB2312"/>
          <w:szCs w:val="32"/>
        </w:rPr>
        <w:t>建设</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eastAsia="仿宋_GB2312"/>
          <w:szCs w:val="32"/>
        </w:rPr>
      </w:pPr>
      <w:r>
        <w:rPr>
          <w:rFonts w:hint="eastAsia" w:eastAsia="仿宋_GB2312"/>
          <w:szCs w:val="32"/>
        </w:rPr>
        <w:t>全面</w:t>
      </w:r>
      <w:r>
        <w:rPr>
          <w:rFonts w:eastAsia="仿宋_GB2312"/>
          <w:szCs w:val="32"/>
        </w:rPr>
        <w:t>落实</w:t>
      </w:r>
      <w:r>
        <w:rPr>
          <w:rFonts w:hint="eastAsia" w:eastAsia="仿宋_GB2312"/>
          <w:szCs w:val="32"/>
        </w:rPr>
        <w:t>党中央、国务院关于</w:t>
      </w:r>
      <w:r>
        <w:rPr>
          <w:rFonts w:eastAsia="仿宋_GB2312"/>
          <w:szCs w:val="32"/>
        </w:rPr>
        <w:t>在维护全国统一大市场前提下优先开展区域市场一体化建设的</w:t>
      </w:r>
      <w:r>
        <w:rPr>
          <w:rFonts w:hint="eastAsia" w:eastAsia="仿宋_GB2312"/>
          <w:szCs w:val="32"/>
        </w:rPr>
        <w:t>决策部署</w:t>
      </w:r>
      <w:r>
        <w:rPr>
          <w:rFonts w:eastAsia="仿宋_GB2312"/>
          <w:szCs w:val="32"/>
        </w:rPr>
        <w:t>，高水平实施京津冀协同发展</w:t>
      </w:r>
      <w:r>
        <w:rPr>
          <w:rFonts w:hint="eastAsia" w:eastAsia="仿宋_GB2312"/>
          <w:szCs w:val="32"/>
        </w:rPr>
        <w:t>重大国家</w:t>
      </w:r>
      <w:r>
        <w:rPr>
          <w:rFonts w:eastAsia="仿宋_GB2312"/>
          <w:szCs w:val="32"/>
        </w:rPr>
        <w:t>战略，与北京市、河北省两地建立合作机制，从破除市场藩篱、打通循环堵点出发，以适度超前、可操作执行为标准，谋划一批提升</w:t>
      </w:r>
      <w:r>
        <w:rPr>
          <w:rFonts w:hint="eastAsia" w:eastAsia="仿宋_GB2312"/>
          <w:szCs w:val="32"/>
        </w:rPr>
        <w:t>京津冀</w:t>
      </w:r>
      <w:r>
        <w:rPr>
          <w:rFonts w:eastAsia="仿宋_GB2312"/>
          <w:szCs w:val="32"/>
        </w:rPr>
        <w:t>三地市场化水平、推进区域一体化</w:t>
      </w:r>
      <w:r>
        <w:rPr>
          <w:rFonts w:hint="eastAsia" w:eastAsia="仿宋_GB2312"/>
          <w:szCs w:val="32"/>
        </w:rPr>
        <w:t>发展</w:t>
      </w:r>
      <w:r>
        <w:rPr>
          <w:rFonts w:eastAsia="仿宋_GB2312"/>
          <w:szCs w:val="32"/>
        </w:rPr>
        <w:t>的工作举措。同时，强化跟踪评估，结合区域一体化进展和实际效果，适时对工作举措进行动态调整。</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ascii="黑体" w:hAnsi="黑体" w:eastAsia="黑体" w:cs="黑体"/>
          <w:szCs w:val="32"/>
        </w:rPr>
      </w:pPr>
      <w:r>
        <w:rPr>
          <w:rFonts w:ascii="黑体" w:hAnsi="黑体" w:eastAsia="黑体" w:cs="黑体"/>
          <w:szCs w:val="32"/>
        </w:rPr>
        <w:t>三、保障措施</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eastAsia="仿宋_GB2312"/>
          <w:szCs w:val="32"/>
        </w:rPr>
      </w:pPr>
      <w:r>
        <w:rPr>
          <w:rFonts w:ascii="楷体_GB2312" w:hAnsi="楷体_GB2312" w:eastAsia="楷体_GB2312" w:cs="楷体_GB2312"/>
          <w:szCs w:val="32"/>
        </w:rPr>
        <w:t>（一）提高思想认识。</w:t>
      </w:r>
      <w:r>
        <w:rPr>
          <w:rFonts w:eastAsia="仿宋_GB2312"/>
          <w:szCs w:val="32"/>
        </w:rPr>
        <w:t>各区</w:t>
      </w:r>
      <w:r>
        <w:rPr>
          <w:rFonts w:hint="eastAsia" w:eastAsia="仿宋_GB2312"/>
          <w:szCs w:val="32"/>
        </w:rPr>
        <w:t>、</w:t>
      </w:r>
      <w:r>
        <w:rPr>
          <w:rFonts w:eastAsia="仿宋_GB2312"/>
          <w:szCs w:val="32"/>
        </w:rPr>
        <w:t>各部门要充分认识建设全国统一大市场对构建新发展格局的重要意义，切实把思想和行动统一到党中央决策部署上来，充分解放思想，主动破除区域藩篱，积极融入全国统一大市场，畅通大循环。</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eastAsia="仿宋_GB2312"/>
          <w:szCs w:val="32"/>
        </w:rPr>
      </w:pPr>
      <w:r>
        <w:rPr>
          <w:rFonts w:ascii="楷体_GB2312" w:hAnsi="楷体_GB2312" w:eastAsia="楷体_GB2312" w:cs="楷体_GB2312"/>
          <w:szCs w:val="32"/>
        </w:rPr>
        <w:t>（二）建立工作机制。</w:t>
      </w:r>
      <w:r>
        <w:rPr>
          <w:rFonts w:eastAsia="仿宋_GB2312"/>
          <w:szCs w:val="32"/>
        </w:rPr>
        <w:t>市发展改革委、市市场监管委牵头建立天津市促进全国统一大市场部门联席会议机制。市发展改革委、市市场监管委分管相关工作的负责同志担任联席会议召集人，市委网信办、市财政局、市政务服务办、市科技局、市工业和信息化局、市司法局、市规划资源局、市商务局、市金融局等单位为联席会议成员单位。联席会议下设办公室，设在市发展改革委、市市场监管委。各部门要明确专人负责此项工作，做好沟通对接。各区要建立相应工作机制，抓好统一大市场建设工作。</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eastAsia="仿宋_GB2312"/>
          <w:szCs w:val="32"/>
        </w:rPr>
      </w:pPr>
      <w:r>
        <w:rPr>
          <w:rFonts w:ascii="楷体_GB2312" w:hAnsi="楷体_GB2312" w:eastAsia="楷体_GB2312" w:cs="楷体_GB2312"/>
          <w:szCs w:val="32"/>
        </w:rPr>
        <w:t>（三）主动谋划创新。</w:t>
      </w:r>
      <w:r>
        <w:rPr>
          <w:rFonts w:eastAsia="仿宋_GB2312"/>
          <w:szCs w:val="32"/>
        </w:rPr>
        <w:t>各区</w:t>
      </w:r>
      <w:r>
        <w:rPr>
          <w:rFonts w:hint="eastAsia" w:eastAsia="仿宋_GB2312"/>
          <w:szCs w:val="32"/>
        </w:rPr>
        <w:t>、</w:t>
      </w:r>
      <w:r>
        <w:rPr>
          <w:rFonts w:eastAsia="仿宋_GB2312"/>
          <w:szCs w:val="32"/>
        </w:rPr>
        <w:t>各部门要围绕建设全国统一大市场，经常性地主动发现问题，以问题为导向谋划工作举措，开展政策创新。同时注重加强与国家对口部</w:t>
      </w:r>
      <w:r>
        <w:rPr>
          <w:rFonts w:hint="eastAsia" w:eastAsia="仿宋_GB2312"/>
          <w:szCs w:val="32"/>
        </w:rPr>
        <w:t>委</w:t>
      </w:r>
      <w:r>
        <w:rPr>
          <w:rFonts w:eastAsia="仿宋_GB2312"/>
          <w:szCs w:val="32"/>
        </w:rPr>
        <w:t>的沟通衔接，及时了解国家层面的最新要求和工作方向，做好提前谋划。相关单位要主动做好协调沟通工作，积极支持各区各部门的政策创新。</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eastAsia="仿宋_GB2312"/>
          <w:szCs w:val="32"/>
        </w:rPr>
      </w:pPr>
      <w:r>
        <w:rPr>
          <w:rFonts w:ascii="楷体_GB2312" w:hAnsi="楷体_GB2312" w:eastAsia="楷体_GB2312" w:cs="楷体_GB2312"/>
          <w:szCs w:val="32"/>
        </w:rPr>
        <w:t>（四）加强评估监督。</w:t>
      </w:r>
      <w:r>
        <w:rPr>
          <w:rFonts w:eastAsia="仿宋_GB2312"/>
          <w:szCs w:val="32"/>
        </w:rPr>
        <w:t>各区</w:t>
      </w:r>
      <w:r>
        <w:rPr>
          <w:rFonts w:hint="eastAsia" w:eastAsia="仿宋_GB2312"/>
          <w:szCs w:val="32"/>
        </w:rPr>
        <w:t>、</w:t>
      </w:r>
      <w:r>
        <w:rPr>
          <w:rFonts w:eastAsia="仿宋_GB2312"/>
          <w:szCs w:val="32"/>
        </w:rPr>
        <w:t>各部门要加大推动力度，强化跟踪评估，及时督促检查，定期梳理情况，每半年向联席会议办公室报送《</w:t>
      </w:r>
      <w:r>
        <w:rPr>
          <w:rFonts w:hint="eastAsia" w:eastAsia="仿宋_GB2312"/>
          <w:szCs w:val="32"/>
        </w:rPr>
        <w:t>天津市贯彻落实〈中共中央</w:t>
      </w:r>
      <w:r>
        <w:rPr>
          <w:rFonts w:hint="default" w:eastAsia="仿宋_GB2312"/>
          <w:szCs w:val="32"/>
          <w:lang w:val="en"/>
        </w:rPr>
        <w:t xml:space="preserve"> </w:t>
      </w:r>
      <w:r>
        <w:rPr>
          <w:rFonts w:hint="eastAsia" w:eastAsia="仿宋_GB2312"/>
          <w:szCs w:val="32"/>
        </w:rPr>
        <w:t>国务院关于加快建设全国统一大市场的意见〉任务清单</w:t>
      </w:r>
      <w:r>
        <w:rPr>
          <w:rFonts w:eastAsia="仿宋_GB2312"/>
          <w:szCs w:val="32"/>
        </w:rPr>
        <w:t>》任务完成情况，重大事项及时向市委、市政府请示报告，确保各项任务落实落地。同时，要加强宣传引导和舆论监督，为统一大市场建设营造良好社会氛围。</w:t>
      </w:r>
    </w:p>
    <w:p>
      <w:pPr>
        <w:pStyle w:val="2"/>
        <w:keepNext w:val="0"/>
        <w:keepLines w:val="0"/>
        <w:pageBreakBefore w:val="0"/>
        <w:widowControl w:val="0"/>
        <w:kinsoku/>
        <w:wordWrap/>
        <w:overflowPunct/>
        <w:topLinePunct w:val="0"/>
        <w:autoSpaceDE/>
        <w:autoSpaceDN/>
        <w:bidi w:val="0"/>
        <w:adjustRightInd/>
        <w:spacing w:line="580" w:lineRule="exact"/>
        <w:ind w:firstLine="624" w:firstLineChars="200"/>
        <w:textAlignment w:val="auto"/>
        <w:rPr>
          <w:rFonts w:eastAsia="仿宋_GB2312"/>
          <w:szCs w:val="32"/>
        </w:rPr>
      </w:pPr>
    </w:p>
    <w:p>
      <w:pPr>
        <w:pStyle w:val="2"/>
        <w:keepNext w:val="0"/>
        <w:keepLines w:val="0"/>
        <w:pageBreakBefore w:val="0"/>
        <w:widowControl w:val="0"/>
        <w:kinsoku/>
        <w:wordWrap/>
        <w:overflowPunct/>
        <w:topLinePunct w:val="0"/>
        <w:autoSpaceDE/>
        <w:autoSpaceDN/>
        <w:bidi w:val="0"/>
        <w:adjustRightInd/>
        <w:spacing w:line="580" w:lineRule="exact"/>
        <w:ind w:left="1550" w:leftChars="304" w:hanging="936" w:hangingChars="300"/>
        <w:textAlignment w:val="auto"/>
        <w:rPr>
          <w:rFonts w:eastAsia="仿宋_GB2312"/>
          <w:szCs w:val="32"/>
        </w:rPr>
      </w:pPr>
      <w:r>
        <w:rPr>
          <w:rFonts w:eastAsia="仿宋_GB2312"/>
          <w:szCs w:val="32"/>
        </w:rPr>
        <w:t>附件：天津市</w:t>
      </w:r>
      <w:r>
        <w:rPr>
          <w:rFonts w:hint="eastAsia" w:eastAsia="仿宋_GB2312"/>
          <w:szCs w:val="32"/>
        </w:rPr>
        <w:t>贯彻</w:t>
      </w:r>
      <w:r>
        <w:rPr>
          <w:rFonts w:eastAsia="仿宋_GB2312"/>
          <w:szCs w:val="32"/>
        </w:rPr>
        <w:t>落实《中共中央 国务院关于加快建设全国统一大市场的意见》任务清单</w:t>
      </w:r>
    </w:p>
    <w:p>
      <w:pPr>
        <w:pStyle w:val="2"/>
        <w:ind w:left="1550" w:leftChars="304" w:hanging="936" w:hangingChars="300"/>
        <w:rPr>
          <w:rFonts w:eastAsia="仿宋_GB2312"/>
          <w:szCs w:val="32"/>
        </w:rPr>
        <w:sectPr>
          <w:headerReference r:id="rId4" w:type="first"/>
          <w:footerReference r:id="rId7" w:type="first"/>
          <w:headerReference r:id="rId3" w:type="default"/>
          <w:footerReference r:id="rId5" w:type="default"/>
          <w:footerReference r:id="rId6" w:type="even"/>
          <w:pgSz w:w="11907" w:h="16840"/>
          <w:pgMar w:top="1814" w:right="1474" w:bottom="2041" w:left="1474" w:header="851" w:footer="1474" w:gutter="0"/>
          <w:pgNumType w:fmt="numberInDash"/>
          <w:cols w:space="720" w:num="1"/>
          <w:rtlGutter w:val="0"/>
          <w:docGrid w:type="linesAndChars" w:linePitch="295" w:charSpace="-1839"/>
        </w:sectPr>
      </w:pPr>
    </w:p>
    <w:p>
      <w:pPr>
        <w:spacing w:line="560" w:lineRule="exact"/>
        <w:jc w:val="left"/>
        <w:rPr>
          <w:rFonts w:hint="eastAsia" w:ascii="黑体" w:hAnsi="黑体" w:eastAsia="黑体" w:cs="黑体"/>
          <w:sz w:val="32"/>
          <w:szCs w:val="32"/>
        </w:rPr>
      </w:pPr>
      <w:r>
        <w:rPr>
          <w:rFonts w:hint="eastAsia" w:ascii="黑体" w:hAnsi="黑体" w:eastAsia="黑体" w:cs="黑体"/>
          <w:sz w:val="32"/>
          <w:szCs w:val="32"/>
        </w:rPr>
        <w:t>附件</w:t>
      </w:r>
    </w:p>
    <w:p>
      <w:pPr>
        <w:spacing w:line="560" w:lineRule="exact"/>
        <w:jc w:val="left"/>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天津市贯彻落实《中共中央 国务院关于加快建设</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全国统一大市场的意见》任务清单</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2"/>
        <w:gridCol w:w="1184"/>
        <w:gridCol w:w="1187"/>
        <w:gridCol w:w="2186"/>
        <w:gridCol w:w="6704"/>
        <w:gridCol w:w="16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3" w:hRule="atLeast"/>
          <w:tblHeader/>
          <w:jc w:val="center"/>
        </w:trPr>
        <w:tc>
          <w:tcPr>
            <w:tcW w:w="712" w:type="dxa"/>
            <w:noWrap w:val="0"/>
            <w:vAlign w:val="center"/>
          </w:tcPr>
          <w:p>
            <w:pPr>
              <w:spacing w:line="300" w:lineRule="exact"/>
              <w:jc w:val="center"/>
              <w:rPr>
                <w:rFonts w:eastAsia="黑体"/>
                <w:sz w:val="24"/>
              </w:rPr>
            </w:pPr>
            <w:r>
              <w:rPr>
                <w:rFonts w:eastAsia="黑体"/>
                <w:sz w:val="24"/>
              </w:rPr>
              <w:t>序号</w:t>
            </w:r>
          </w:p>
        </w:tc>
        <w:tc>
          <w:tcPr>
            <w:tcW w:w="1184" w:type="dxa"/>
            <w:noWrap w:val="0"/>
            <w:vAlign w:val="center"/>
          </w:tcPr>
          <w:p>
            <w:pPr>
              <w:spacing w:line="300" w:lineRule="exact"/>
              <w:jc w:val="center"/>
              <w:rPr>
                <w:rFonts w:eastAsia="黑体"/>
                <w:sz w:val="24"/>
              </w:rPr>
            </w:pPr>
            <w:r>
              <w:rPr>
                <w:rFonts w:hint="eastAsia" w:eastAsia="黑体"/>
                <w:sz w:val="24"/>
              </w:rPr>
              <w:t>工作任务</w:t>
            </w:r>
          </w:p>
        </w:tc>
        <w:tc>
          <w:tcPr>
            <w:tcW w:w="1187" w:type="dxa"/>
            <w:noWrap w:val="0"/>
            <w:vAlign w:val="center"/>
          </w:tcPr>
          <w:p>
            <w:pPr>
              <w:spacing w:line="300" w:lineRule="exact"/>
              <w:jc w:val="center"/>
              <w:rPr>
                <w:rFonts w:eastAsia="黑体"/>
                <w:sz w:val="24"/>
              </w:rPr>
            </w:pPr>
            <w:r>
              <w:rPr>
                <w:rFonts w:eastAsia="黑体"/>
                <w:sz w:val="24"/>
              </w:rPr>
              <w:t>实施路径</w:t>
            </w:r>
          </w:p>
        </w:tc>
        <w:tc>
          <w:tcPr>
            <w:tcW w:w="2186" w:type="dxa"/>
            <w:noWrap w:val="0"/>
            <w:vAlign w:val="center"/>
          </w:tcPr>
          <w:p>
            <w:pPr>
              <w:spacing w:line="300" w:lineRule="exact"/>
              <w:jc w:val="center"/>
              <w:rPr>
                <w:rFonts w:eastAsia="黑体"/>
                <w:kern w:val="0"/>
                <w:sz w:val="24"/>
                <w:lang w:val="en" w:bidi="ar"/>
              </w:rPr>
            </w:pPr>
            <w:r>
              <w:rPr>
                <w:rFonts w:hint="eastAsia" w:eastAsia="黑体"/>
                <w:sz w:val="24"/>
              </w:rPr>
              <w:t>工作要求</w:t>
            </w:r>
          </w:p>
        </w:tc>
        <w:tc>
          <w:tcPr>
            <w:tcW w:w="6704" w:type="dxa"/>
            <w:noWrap w:val="0"/>
            <w:vAlign w:val="center"/>
          </w:tcPr>
          <w:p>
            <w:pPr>
              <w:spacing w:line="300" w:lineRule="exact"/>
              <w:ind w:firstLine="464" w:firstLineChars="200"/>
              <w:jc w:val="center"/>
              <w:rPr>
                <w:rFonts w:eastAsia="黑体"/>
                <w:kern w:val="0"/>
                <w:sz w:val="24"/>
                <w:lang w:bidi="ar"/>
              </w:rPr>
            </w:pPr>
            <w:r>
              <w:rPr>
                <w:rFonts w:eastAsia="黑体"/>
                <w:sz w:val="24"/>
              </w:rPr>
              <w:t>落实举措</w:t>
            </w:r>
          </w:p>
        </w:tc>
        <w:tc>
          <w:tcPr>
            <w:tcW w:w="1619" w:type="dxa"/>
            <w:noWrap w:val="0"/>
            <w:vAlign w:val="center"/>
          </w:tcPr>
          <w:p>
            <w:pPr>
              <w:spacing w:line="300" w:lineRule="exact"/>
              <w:jc w:val="center"/>
              <w:rPr>
                <w:rFonts w:hint="eastAsia" w:eastAsia="黑体"/>
                <w:kern w:val="0"/>
                <w:sz w:val="24"/>
                <w:lang w:bidi="ar"/>
              </w:rPr>
            </w:pPr>
            <w:r>
              <w:rPr>
                <w:rFonts w:eastAsia="黑体"/>
                <w:sz w:val="24"/>
              </w:rPr>
              <w:t>责任</w:t>
            </w:r>
            <w:r>
              <w:rPr>
                <w:rFonts w:hint="eastAsia" w:eastAsia="黑体"/>
                <w:sz w:val="24"/>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19" w:hRule="exact"/>
          <w:jc w:val="center"/>
        </w:trPr>
        <w:tc>
          <w:tcPr>
            <w:tcW w:w="712" w:type="dxa"/>
            <w:noWrap w:val="0"/>
            <w:vAlign w:val="center"/>
          </w:tcPr>
          <w:p>
            <w:pPr>
              <w:spacing w:line="300" w:lineRule="exact"/>
              <w:jc w:val="center"/>
              <w:rPr>
                <w:rFonts w:eastAsia="仿宋_GB2312"/>
                <w:sz w:val="24"/>
              </w:rPr>
            </w:pPr>
            <w:r>
              <w:rPr>
                <w:rFonts w:eastAsia="仿宋_GB2312"/>
                <w:sz w:val="24"/>
              </w:rPr>
              <w:t>1</w:t>
            </w:r>
          </w:p>
        </w:tc>
        <w:tc>
          <w:tcPr>
            <w:tcW w:w="1184" w:type="dxa"/>
            <w:tcBorders>
              <w:bottom w:val="single" w:color="auto" w:sz="4" w:space="0"/>
            </w:tcBorders>
            <w:noWrap w:val="0"/>
            <w:vAlign w:val="center"/>
          </w:tcPr>
          <w:p>
            <w:pPr>
              <w:spacing w:line="300" w:lineRule="exact"/>
              <w:rPr>
                <w:rFonts w:eastAsia="仿宋_GB2312"/>
                <w:sz w:val="24"/>
              </w:rPr>
            </w:pPr>
            <w:r>
              <w:rPr>
                <w:rFonts w:eastAsia="仿宋_GB2312"/>
                <w:sz w:val="24"/>
              </w:rPr>
              <w:t>强化市场基础制度规则统一</w:t>
            </w:r>
          </w:p>
        </w:tc>
        <w:tc>
          <w:tcPr>
            <w:tcW w:w="1187" w:type="dxa"/>
            <w:tcBorders>
              <w:bottom w:val="single" w:color="auto" w:sz="4" w:space="0"/>
            </w:tcBorders>
            <w:noWrap w:val="0"/>
            <w:vAlign w:val="center"/>
          </w:tcPr>
          <w:p>
            <w:pPr>
              <w:spacing w:line="300" w:lineRule="exact"/>
              <w:rPr>
                <w:rFonts w:eastAsia="仿宋_GB2312"/>
                <w:sz w:val="24"/>
              </w:rPr>
            </w:pPr>
            <w:r>
              <w:rPr>
                <w:rFonts w:eastAsia="仿宋_GB2312"/>
                <w:sz w:val="24"/>
              </w:rPr>
              <w:t>完善统一的产权保护制度。</w:t>
            </w:r>
          </w:p>
        </w:tc>
        <w:tc>
          <w:tcPr>
            <w:tcW w:w="2186" w:type="dxa"/>
            <w:tcBorders>
              <w:bottom w:val="single" w:color="auto" w:sz="4" w:space="0"/>
            </w:tcBorders>
            <w:noWrap w:val="0"/>
            <w:vAlign w:val="center"/>
          </w:tcPr>
          <w:p>
            <w:pPr>
              <w:spacing w:line="300" w:lineRule="exact"/>
              <w:rPr>
                <w:rFonts w:eastAsia="仿宋_GB2312"/>
                <w:sz w:val="24"/>
              </w:rPr>
            </w:pPr>
            <w:r>
              <w:rPr>
                <w:rFonts w:eastAsia="仿宋_GB2312"/>
                <w:sz w:val="24"/>
              </w:rPr>
              <w:t>完善依法平等保护各种所有制经济产权的制度体系</w:t>
            </w:r>
            <w:r>
              <w:rPr>
                <w:rFonts w:hint="eastAsia" w:eastAsia="仿宋_GB2312"/>
                <w:sz w:val="24"/>
              </w:rPr>
              <w:t>。</w:t>
            </w:r>
          </w:p>
        </w:tc>
        <w:tc>
          <w:tcPr>
            <w:tcW w:w="6704" w:type="dxa"/>
            <w:noWrap w:val="0"/>
            <w:vAlign w:val="center"/>
          </w:tcPr>
          <w:p>
            <w:pPr>
              <w:spacing w:line="300" w:lineRule="exact"/>
              <w:rPr>
                <w:rFonts w:hint="eastAsia" w:eastAsia="仿宋_GB2312"/>
                <w:sz w:val="24"/>
              </w:rPr>
            </w:pPr>
            <w:r>
              <w:rPr>
                <w:rFonts w:hint="eastAsia" w:eastAsia="仿宋_GB2312"/>
                <w:sz w:val="24"/>
              </w:rPr>
              <w:t>（1）完善平等保护产权的法规体系，对涉及市场主体权益的行政立法，要通过公开征求意见等形式广泛听取各类市场主体意见建议。</w:t>
            </w:r>
          </w:p>
          <w:p>
            <w:pPr>
              <w:spacing w:line="300" w:lineRule="exact"/>
              <w:rPr>
                <w:rFonts w:hint="eastAsia" w:eastAsia="仿宋_GB2312"/>
                <w:sz w:val="24"/>
              </w:rPr>
            </w:pPr>
            <w:r>
              <w:rPr>
                <w:rFonts w:hint="eastAsia" w:eastAsia="仿宋_GB2312"/>
                <w:sz w:val="24"/>
              </w:rPr>
              <w:t>（2）按照平等保护原则，依照法定权限和程序，完善相关地方性法规、政府规章和规范性文件，对不符合平等保护产权要求的及时修改或者废止。</w:t>
            </w:r>
          </w:p>
          <w:p>
            <w:pPr>
              <w:spacing w:line="300" w:lineRule="exact"/>
              <w:rPr>
                <w:rFonts w:eastAsia="仿宋_GB2312"/>
                <w:sz w:val="24"/>
              </w:rPr>
            </w:pPr>
            <w:r>
              <w:rPr>
                <w:rFonts w:hint="eastAsia" w:eastAsia="仿宋_GB2312"/>
                <w:sz w:val="24"/>
              </w:rPr>
              <w:t>（3）</w:t>
            </w:r>
            <w:r>
              <w:rPr>
                <w:rFonts w:eastAsia="仿宋_GB2312"/>
                <w:sz w:val="24"/>
              </w:rPr>
              <w:t>推进实施刑法修正案（十一），落实打击非公有制企业工作人员侵害企业财产权益等相关犯罪的规定，加强对非公有制经济财产权的刑法保护。</w:t>
            </w:r>
          </w:p>
          <w:p>
            <w:pPr>
              <w:spacing w:line="300" w:lineRule="exact"/>
              <w:rPr>
                <w:rFonts w:eastAsia="仿宋_GB2312"/>
                <w:sz w:val="24"/>
                <w:lang w:val="en"/>
              </w:rPr>
            </w:pPr>
            <w:r>
              <w:rPr>
                <w:rFonts w:hint="eastAsia" w:eastAsia="仿宋_GB2312"/>
                <w:sz w:val="24"/>
              </w:rPr>
              <w:t>（4）</w:t>
            </w:r>
            <w:r>
              <w:rPr>
                <w:rFonts w:eastAsia="仿宋_GB2312"/>
                <w:sz w:val="24"/>
              </w:rPr>
              <w:t>适时启动修订知识产权保护、国有产权交易相关的</w:t>
            </w:r>
            <w:r>
              <w:rPr>
                <w:rFonts w:hint="eastAsia" w:eastAsia="仿宋_GB2312"/>
                <w:sz w:val="24"/>
              </w:rPr>
              <w:t>地方性</w:t>
            </w:r>
            <w:r>
              <w:rPr>
                <w:rFonts w:eastAsia="仿宋_GB2312"/>
                <w:sz w:val="24"/>
              </w:rPr>
              <w:t>法规</w:t>
            </w:r>
            <w:r>
              <w:rPr>
                <w:rFonts w:hint="eastAsia" w:eastAsia="仿宋_GB2312"/>
                <w:sz w:val="24"/>
              </w:rPr>
              <w:t>和政府</w:t>
            </w:r>
            <w:r>
              <w:rPr>
                <w:rFonts w:eastAsia="仿宋_GB2312"/>
                <w:sz w:val="24"/>
              </w:rPr>
              <w:t>规章。</w:t>
            </w:r>
          </w:p>
        </w:tc>
        <w:tc>
          <w:tcPr>
            <w:tcW w:w="1619" w:type="dxa"/>
            <w:noWrap w:val="0"/>
            <w:vAlign w:val="center"/>
          </w:tcPr>
          <w:p>
            <w:pPr>
              <w:spacing w:line="300" w:lineRule="exact"/>
              <w:rPr>
                <w:rFonts w:eastAsia="仿宋_GB2312"/>
                <w:sz w:val="24"/>
              </w:rPr>
            </w:pPr>
            <w:r>
              <w:rPr>
                <w:rFonts w:eastAsia="仿宋_GB2312"/>
                <w:sz w:val="24"/>
              </w:rPr>
              <w:t>市人大常委会法工委、市司法局、</w:t>
            </w:r>
            <w:r>
              <w:rPr>
                <w:rFonts w:hint="eastAsia" w:eastAsia="仿宋_GB2312"/>
                <w:sz w:val="24"/>
              </w:rPr>
              <w:t>市发展改革委</w:t>
            </w:r>
            <w:r>
              <w:rPr>
                <w:rFonts w:eastAsia="仿宋_GB2312"/>
                <w:sz w:val="24"/>
              </w:rPr>
              <w:t>、市委政法委、市</w:t>
            </w:r>
            <w:r>
              <w:rPr>
                <w:rFonts w:hint="eastAsia" w:eastAsia="仿宋_GB2312"/>
                <w:sz w:val="24"/>
              </w:rPr>
              <w:t>人民</w:t>
            </w:r>
            <w:r>
              <w:rPr>
                <w:rFonts w:eastAsia="仿宋_GB2312"/>
                <w:sz w:val="24"/>
              </w:rPr>
              <w:t>检察院、市公安局按职责分工负责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6" w:hRule="atLeast"/>
          <w:jc w:val="center"/>
        </w:trPr>
        <w:tc>
          <w:tcPr>
            <w:tcW w:w="712" w:type="dxa"/>
            <w:noWrap w:val="0"/>
            <w:vAlign w:val="center"/>
          </w:tcPr>
          <w:p>
            <w:pPr>
              <w:spacing w:line="300" w:lineRule="exact"/>
              <w:jc w:val="center"/>
              <w:rPr>
                <w:rFonts w:eastAsia="仿宋_GB2312"/>
                <w:sz w:val="24"/>
              </w:rPr>
            </w:pPr>
            <w:r>
              <w:rPr>
                <w:rFonts w:eastAsia="仿宋_GB2312"/>
                <w:sz w:val="24"/>
              </w:rPr>
              <w:t>2</w:t>
            </w:r>
          </w:p>
        </w:tc>
        <w:tc>
          <w:tcPr>
            <w:tcW w:w="1184" w:type="dxa"/>
            <w:tcBorders>
              <w:top w:val="single" w:color="auto" w:sz="4" w:space="0"/>
              <w:bottom w:val="single" w:color="auto" w:sz="4" w:space="0"/>
            </w:tcBorders>
            <w:noWrap w:val="0"/>
            <w:vAlign w:val="center"/>
          </w:tcPr>
          <w:p>
            <w:pPr>
              <w:spacing w:line="300" w:lineRule="exact"/>
              <w:rPr>
                <w:rFonts w:eastAsia="仿宋_GB2312"/>
                <w:sz w:val="24"/>
              </w:rPr>
            </w:pPr>
            <w:r>
              <w:rPr>
                <w:rFonts w:eastAsia="仿宋_GB2312"/>
                <w:sz w:val="24"/>
              </w:rPr>
              <w:t>强化市场基础制度规则统一</w:t>
            </w:r>
          </w:p>
        </w:tc>
        <w:tc>
          <w:tcPr>
            <w:tcW w:w="1187" w:type="dxa"/>
            <w:tcBorders>
              <w:top w:val="single" w:color="auto" w:sz="4" w:space="0"/>
              <w:bottom w:val="single" w:color="auto" w:sz="4" w:space="0"/>
            </w:tcBorders>
            <w:noWrap w:val="0"/>
            <w:vAlign w:val="center"/>
          </w:tcPr>
          <w:p>
            <w:pPr>
              <w:spacing w:line="300" w:lineRule="exact"/>
              <w:rPr>
                <w:rFonts w:eastAsia="仿宋_GB2312"/>
                <w:sz w:val="24"/>
              </w:rPr>
            </w:pPr>
            <w:r>
              <w:rPr>
                <w:rFonts w:eastAsia="仿宋_GB2312"/>
                <w:sz w:val="24"/>
              </w:rPr>
              <w:t>完善统一的产权保护制度。</w:t>
            </w:r>
          </w:p>
        </w:tc>
        <w:tc>
          <w:tcPr>
            <w:tcW w:w="2186" w:type="dxa"/>
            <w:tcBorders>
              <w:top w:val="single" w:color="auto" w:sz="4" w:space="0"/>
            </w:tcBorders>
            <w:noWrap w:val="0"/>
            <w:vAlign w:val="center"/>
          </w:tcPr>
          <w:p>
            <w:pPr>
              <w:spacing w:line="300" w:lineRule="exact"/>
              <w:rPr>
                <w:rFonts w:eastAsia="仿宋_GB2312"/>
                <w:sz w:val="24"/>
              </w:rPr>
            </w:pPr>
            <w:r>
              <w:rPr>
                <w:rFonts w:eastAsia="仿宋_GB2312"/>
                <w:sz w:val="24"/>
              </w:rPr>
              <w:t>健全统一规范的涉产权纠纷案件执法司法体系，强化执法司法部门协同，进一步规范执法领域涉产权强制措施规则和程序，进一步明确和统一行政执法、司法裁判标准，健全行政执法与刑事司法双向衔接机制，依法保护企业产权及企业家人身财产安全。</w:t>
            </w:r>
          </w:p>
        </w:tc>
        <w:tc>
          <w:tcPr>
            <w:tcW w:w="6704" w:type="dxa"/>
            <w:noWrap w:val="0"/>
            <w:vAlign w:val="center"/>
          </w:tcPr>
          <w:p>
            <w:pPr>
              <w:spacing w:line="300" w:lineRule="exact"/>
              <w:rPr>
                <w:rFonts w:hint="eastAsia" w:eastAsia="仿宋_GB2312"/>
                <w:sz w:val="24"/>
              </w:rPr>
            </w:pPr>
            <w:r>
              <w:rPr>
                <w:rFonts w:hint="eastAsia" w:eastAsia="仿宋_GB2312"/>
                <w:sz w:val="24"/>
              </w:rPr>
              <w:t>（1）</w:t>
            </w:r>
            <w:r>
              <w:rPr>
                <w:rFonts w:eastAsia="仿宋_GB2312"/>
                <w:sz w:val="24"/>
              </w:rPr>
              <w:t>出台有针对性的审判指导文件，健全平等保护各类市场主体的制度体系，统一裁判标准，提高审判质效</w:t>
            </w:r>
            <w:r>
              <w:rPr>
                <w:rFonts w:hint="eastAsia" w:eastAsia="仿宋_GB2312"/>
                <w:sz w:val="24"/>
              </w:rPr>
              <w:t>。</w:t>
            </w:r>
            <w:r>
              <w:rPr>
                <w:rFonts w:eastAsia="仿宋_GB2312"/>
                <w:sz w:val="24"/>
              </w:rPr>
              <w:t>依托天津市涉案企业合规第三方监督评估机制管理委员会，办理好涉案企业合规工作</w:t>
            </w:r>
            <w:r>
              <w:rPr>
                <w:rFonts w:hint="eastAsia" w:eastAsia="仿宋_GB2312"/>
                <w:sz w:val="24"/>
              </w:rPr>
              <w:t>。</w:t>
            </w:r>
          </w:p>
          <w:p>
            <w:pPr>
              <w:spacing w:line="300" w:lineRule="exact"/>
              <w:rPr>
                <w:rFonts w:eastAsia="仿宋_GB2312"/>
                <w:sz w:val="24"/>
              </w:rPr>
            </w:pPr>
            <w:r>
              <w:rPr>
                <w:rFonts w:hint="eastAsia" w:eastAsia="仿宋_GB2312"/>
                <w:sz w:val="24"/>
              </w:rPr>
              <w:t>（2）</w:t>
            </w:r>
            <w:r>
              <w:rPr>
                <w:rFonts w:eastAsia="仿宋_GB2312"/>
                <w:sz w:val="24"/>
              </w:rPr>
              <w:t>加大对涉企案件羁押必要性审查力度。</w:t>
            </w:r>
          </w:p>
          <w:p>
            <w:pPr>
              <w:spacing w:line="300" w:lineRule="exact"/>
              <w:rPr>
                <w:rFonts w:hint="eastAsia" w:eastAsia="仿宋_GB2312"/>
                <w:sz w:val="24"/>
              </w:rPr>
            </w:pPr>
            <w:r>
              <w:rPr>
                <w:rFonts w:hint="eastAsia" w:eastAsia="仿宋_GB2312"/>
                <w:sz w:val="24"/>
              </w:rPr>
              <w:t>（3）推进市人民检察院与市公安局共同成立（食品药品与知识产权）侦查监督与协作配合办公室，</w:t>
            </w:r>
            <w:r>
              <w:rPr>
                <w:rFonts w:eastAsia="仿宋_GB2312"/>
                <w:sz w:val="24"/>
              </w:rPr>
              <w:t>进一步提升侦查监督与检警协作配合质效。</w:t>
            </w:r>
          </w:p>
          <w:p>
            <w:pPr>
              <w:spacing w:line="300" w:lineRule="exact"/>
              <w:rPr>
                <w:rFonts w:eastAsia="仿宋_GB2312"/>
                <w:sz w:val="24"/>
              </w:rPr>
            </w:pPr>
            <w:r>
              <w:rPr>
                <w:rFonts w:hint="eastAsia" w:eastAsia="仿宋_GB2312"/>
                <w:sz w:val="24"/>
              </w:rPr>
              <w:t>（4）</w:t>
            </w:r>
            <w:r>
              <w:rPr>
                <w:rFonts w:eastAsia="仿宋_GB2312"/>
                <w:sz w:val="24"/>
              </w:rPr>
              <w:t>推动</w:t>
            </w:r>
            <w:r>
              <w:rPr>
                <w:rFonts w:hint="eastAsia" w:eastAsia="仿宋_GB2312"/>
                <w:sz w:val="24"/>
              </w:rPr>
              <w:t>扫黑</w:t>
            </w:r>
            <w:r>
              <w:rPr>
                <w:rFonts w:eastAsia="仿宋_GB2312"/>
                <w:sz w:val="24"/>
              </w:rPr>
              <w:t>除恶常态化，聚焦重点行业重点领域，依法</w:t>
            </w:r>
            <w:r>
              <w:rPr>
                <w:rFonts w:hint="eastAsia" w:eastAsia="仿宋_GB2312"/>
                <w:sz w:val="24"/>
              </w:rPr>
              <w:t>严厉</w:t>
            </w:r>
            <w:r>
              <w:rPr>
                <w:rFonts w:eastAsia="仿宋_GB2312"/>
                <w:sz w:val="24"/>
              </w:rPr>
              <w:t>打击侵害产权的刑事犯罪。</w:t>
            </w:r>
          </w:p>
          <w:p>
            <w:pPr>
              <w:spacing w:line="300" w:lineRule="exact"/>
              <w:rPr>
                <w:rFonts w:hint="eastAsia" w:eastAsia="仿宋_GB2312"/>
                <w:sz w:val="24"/>
              </w:rPr>
            </w:pPr>
            <w:r>
              <w:rPr>
                <w:rFonts w:hint="eastAsia" w:eastAsia="仿宋_GB2312"/>
                <w:sz w:val="24"/>
              </w:rPr>
              <w:t>（5）依托全市行政执法监督平台，升级研发行刑衔接案件统计查询功能，加强行刑衔接案件统计。</w:t>
            </w:r>
          </w:p>
          <w:p>
            <w:pPr>
              <w:spacing w:line="300" w:lineRule="exact"/>
              <w:rPr>
                <w:rFonts w:hint="eastAsia" w:eastAsia="仿宋_GB2312"/>
                <w:sz w:val="24"/>
              </w:rPr>
            </w:pPr>
            <w:r>
              <w:rPr>
                <w:rFonts w:hint="eastAsia" w:eastAsia="仿宋_GB2312"/>
                <w:sz w:val="24"/>
              </w:rPr>
              <w:t>（6）</w:t>
            </w:r>
            <w:r>
              <w:rPr>
                <w:rFonts w:eastAsia="仿宋_GB2312"/>
                <w:sz w:val="24"/>
              </w:rPr>
              <w:t>开展</w:t>
            </w:r>
            <w:r>
              <w:rPr>
                <w:rFonts w:hint="eastAsia" w:eastAsia="仿宋_GB2312"/>
                <w:sz w:val="24"/>
              </w:rPr>
              <w:t>违规</w:t>
            </w:r>
            <w:r>
              <w:rPr>
                <w:rFonts w:eastAsia="仿宋_GB2312"/>
                <w:sz w:val="24"/>
              </w:rPr>
              <w:t>使用资金查控</w:t>
            </w:r>
            <w:r>
              <w:rPr>
                <w:rFonts w:hint="eastAsia" w:eastAsia="仿宋_GB2312"/>
                <w:sz w:val="24"/>
              </w:rPr>
              <w:t>平台</w:t>
            </w:r>
            <w:r>
              <w:rPr>
                <w:rFonts w:eastAsia="仿宋_GB2312"/>
                <w:sz w:val="24"/>
              </w:rPr>
              <w:t>整治专项行动</w:t>
            </w:r>
            <w:r>
              <w:rPr>
                <w:rFonts w:hint="eastAsia" w:eastAsia="仿宋_GB2312"/>
                <w:sz w:val="24"/>
              </w:rPr>
              <w:t>，</w:t>
            </w:r>
            <w:r>
              <w:rPr>
                <w:rFonts w:eastAsia="仿宋_GB2312"/>
                <w:sz w:val="24"/>
              </w:rPr>
              <w:t>对于通过资金查控平台冻结的案件合法性开展专项督导审核</w:t>
            </w:r>
            <w:r>
              <w:rPr>
                <w:rFonts w:hint="eastAsia" w:eastAsia="仿宋_GB2312"/>
                <w:sz w:val="24"/>
              </w:rPr>
              <w:t>。</w:t>
            </w:r>
          </w:p>
          <w:p>
            <w:pPr>
              <w:spacing w:line="300" w:lineRule="exact"/>
              <w:rPr>
                <w:rFonts w:eastAsia="仿宋_GB2312"/>
                <w:sz w:val="24"/>
              </w:rPr>
            </w:pPr>
            <w:r>
              <w:rPr>
                <w:rFonts w:hint="eastAsia" w:eastAsia="仿宋_GB2312"/>
                <w:sz w:val="24"/>
              </w:rPr>
              <w:t>（7）</w:t>
            </w:r>
            <w:r>
              <w:rPr>
                <w:rFonts w:eastAsia="仿宋_GB2312"/>
                <w:sz w:val="24"/>
              </w:rPr>
              <w:t>坚持平等保护，依法惩治侵犯非公有制企业产权及侵犯非公有制经济投资者、管理者、从业人员财产权益的犯罪</w:t>
            </w:r>
            <w:r>
              <w:rPr>
                <w:rFonts w:hint="eastAsia" w:eastAsia="仿宋_GB2312"/>
                <w:sz w:val="24"/>
              </w:rPr>
              <w:t>。</w:t>
            </w:r>
          </w:p>
        </w:tc>
        <w:tc>
          <w:tcPr>
            <w:tcW w:w="1619" w:type="dxa"/>
            <w:noWrap w:val="0"/>
            <w:vAlign w:val="center"/>
          </w:tcPr>
          <w:p>
            <w:pPr>
              <w:spacing w:line="300" w:lineRule="exact"/>
              <w:rPr>
                <w:rFonts w:eastAsia="仿宋_GB2312"/>
                <w:sz w:val="24"/>
              </w:rPr>
            </w:pPr>
            <w:r>
              <w:rPr>
                <w:rFonts w:eastAsia="仿宋_GB2312"/>
                <w:sz w:val="24"/>
              </w:rPr>
              <w:t>市委政法委、市高</w:t>
            </w:r>
            <w:r>
              <w:rPr>
                <w:rFonts w:hint="eastAsia" w:eastAsia="仿宋_GB2312"/>
                <w:sz w:val="24"/>
              </w:rPr>
              <w:t>级人民法</w:t>
            </w:r>
            <w:r>
              <w:rPr>
                <w:rFonts w:eastAsia="仿宋_GB2312"/>
                <w:sz w:val="24"/>
              </w:rPr>
              <w:t>院、市</w:t>
            </w:r>
            <w:r>
              <w:rPr>
                <w:rFonts w:hint="eastAsia" w:eastAsia="仿宋_GB2312"/>
                <w:sz w:val="24"/>
              </w:rPr>
              <w:t>人民</w:t>
            </w:r>
            <w:r>
              <w:rPr>
                <w:rFonts w:eastAsia="仿宋_GB2312"/>
                <w:sz w:val="24"/>
              </w:rPr>
              <w:t>检察院、市司法局、市公安局</w:t>
            </w:r>
            <w:r>
              <w:rPr>
                <w:rFonts w:hint="eastAsia" w:eastAsia="仿宋_GB2312"/>
                <w:sz w:val="24"/>
              </w:rPr>
              <w:t>、</w:t>
            </w:r>
            <w:r>
              <w:rPr>
                <w:rFonts w:eastAsia="仿宋_GB2312"/>
                <w:sz w:val="24"/>
              </w:rPr>
              <w:t>市发展改革委按职责分工负责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17" w:hRule="atLeast"/>
          <w:jc w:val="center"/>
        </w:trPr>
        <w:tc>
          <w:tcPr>
            <w:tcW w:w="712" w:type="dxa"/>
            <w:noWrap w:val="0"/>
            <w:vAlign w:val="center"/>
          </w:tcPr>
          <w:p>
            <w:pPr>
              <w:spacing w:line="300" w:lineRule="exact"/>
              <w:jc w:val="center"/>
              <w:rPr>
                <w:rFonts w:eastAsia="仿宋_GB2312"/>
                <w:sz w:val="24"/>
              </w:rPr>
            </w:pPr>
            <w:r>
              <w:rPr>
                <w:rFonts w:eastAsia="仿宋_GB2312"/>
                <w:sz w:val="24"/>
              </w:rPr>
              <w:t>3</w:t>
            </w:r>
          </w:p>
        </w:tc>
        <w:tc>
          <w:tcPr>
            <w:tcW w:w="1184" w:type="dxa"/>
            <w:vMerge w:val="restart"/>
            <w:tcBorders>
              <w:top w:val="single" w:color="auto" w:sz="4" w:space="0"/>
              <w:bottom w:val="single" w:color="auto" w:sz="4" w:space="0"/>
            </w:tcBorders>
            <w:noWrap w:val="0"/>
            <w:vAlign w:val="center"/>
          </w:tcPr>
          <w:p>
            <w:pPr>
              <w:spacing w:line="300" w:lineRule="exact"/>
              <w:rPr>
                <w:rFonts w:eastAsia="仿宋_GB2312"/>
                <w:sz w:val="24"/>
              </w:rPr>
            </w:pPr>
            <w:r>
              <w:rPr>
                <w:rFonts w:eastAsia="仿宋_GB2312"/>
                <w:sz w:val="24"/>
              </w:rPr>
              <w:t>强化市场基础制度规则统一</w:t>
            </w:r>
          </w:p>
        </w:tc>
        <w:tc>
          <w:tcPr>
            <w:tcW w:w="1187" w:type="dxa"/>
            <w:tcBorders>
              <w:top w:val="single" w:color="auto" w:sz="4" w:space="0"/>
            </w:tcBorders>
            <w:noWrap w:val="0"/>
            <w:vAlign w:val="center"/>
          </w:tcPr>
          <w:p>
            <w:pPr>
              <w:spacing w:line="300" w:lineRule="exact"/>
              <w:rPr>
                <w:rFonts w:eastAsia="仿宋_GB2312"/>
                <w:sz w:val="24"/>
              </w:rPr>
            </w:pPr>
            <w:r>
              <w:rPr>
                <w:rFonts w:eastAsia="仿宋_GB2312"/>
                <w:sz w:val="24"/>
              </w:rPr>
              <w:t>完善统一的产权保护制度。</w:t>
            </w:r>
          </w:p>
        </w:tc>
        <w:tc>
          <w:tcPr>
            <w:tcW w:w="2186" w:type="dxa"/>
            <w:noWrap w:val="0"/>
            <w:vAlign w:val="center"/>
          </w:tcPr>
          <w:p>
            <w:pPr>
              <w:spacing w:line="300" w:lineRule="exact"/>
              <w:rPr>
                <w:rFonts w:eastAsia="仿宋_GB2312"/>
                <w:sz w:val="24"/>
              </w:rPr>
            </w:pPr>
            <w:r>
              <w:rPr>
                <w:rFonts w:eastAsia="仿宋_GB2312"/>
                <w:sz w:val="24"/>
              </w:rPr>
              <w:t>推动知识产权诉讼制度创新，完善知识产权法院跨区域管辖制度，畅通知识产权诉讼与仲裁、调解的对接机制。</w:t>
            </w:r>
          </w:p>
        </w:tc>
        <w:tc>
          <w:tcPr>
            <w:tcW w:w="6704" w:type="dxa"/>
            <w:noWrap w:val="0"/>
            <w:vAlign w:val="center"/>
          </w:tcPr>
          <w:p>
            <w:pPr>
              <w:spacing w:line="300" w:lineRule="exact"/>
              <w:rPr>
                <w:rFonts w:hint="eastAsia" w:eastAsia="仿宋_GB2312"/>
                <w:sz w:val="24"/>
              </w:rPr>
            </w:pPr>
            <w:r>
              <w:rPr>
                <w:rFonts w:hint="eastAsia" w:eastAsia="仿宋_GB2312"/>
                <w:sz w:val="24"/>
              </w:rPr>
              <w:t>（1）推进</w:t>
            </w:r>
            <w:r>
              <w:rPr>
                <w:rFonts w:eastAsia="仿宋_GB2312"/>
                <w:sz w:val="24"/>
              </w:rPr>
              <w:t>四级法院审级职能定位改革试点</w:t>
            </w:r>
            <w:r>
              <w:rPr>
                <w:rFonts w:hint="eastAsia" w:eastAsia="仿宋_GB2312"/>
                <w:sz w:val="24"/>
              </w:rPr>
              <w:t>，</w:t>
            </w:r>
            <w:r>
              <w:rPr>
                <w:rFonts w:eastAsia="仿宋_GB2312"/>
                <w:sz w:val="24"/>
              </w:rPr>
              <w:t>合理定位天津市知识产权案件三级法院审判职能，实现审判重心下沉，切实提高司法保护效率</w:t>
            </w:r>
            <w:r>
              <w:rPr>
                <w:rFonts w:hint="eastAsia" w:eastAsia="仿宋_GB2312"/>
                <w:sz w:val="24"/>
              </w:rPr>
              <w:t>。</w:t>
            </w:r>
          </w:p>
          <w:p>
            <w:pPr>
              <w:spacing w:line="300" w:lineRule="exact"/>
              <w:rPr>
                <w:rFonts w:hint="eastAsia" w:eastAsia="仿宋_GB2312"/>
                <w:sz w:val="24"/>
              </w:rPr>
            </w:pPr>
            <w:r>
              <w:rPr>
                <w:rFonts w:hint="eastAsia" w:eastAsia="仿宋_GB2312"/>
                <w:sz w:val="24"/>
              </w:rPr>
              <w:t>（2）</w:t>
            </w:r>
            <w:r>
              <w:rPr>
                <w:rFonts w:eastAsia="仿宋_GB2312"/>
                <w:sz w:val="24"/>
              </w:rPr>
              <w:t>全面推进知识产权案件繁简分流，</w:t>
            </w:r>
            <w:r>
              <w:rPr>
                <w:rFonts w:hint="eastAsia" w:eastAsia="仿宋_GB2312"/>
                <w:sz w:val="24"/>
              </w:rPr>
              <w:t>采取</w:t>
            </w:r>
            <w:r>
              <w:rPr>
                <w:rFonts w:eastAsia="仿宋_GB2312"/>
                <w:sz w:val="24"/>
              </w:rPr>
              <w:t>多种形式缩短知识产权诉讼周期。</w:t>
            </w:r>
          </w:p>
          <w:p>
            <w:pPr>
              <w:spacing w:line="300" w:lineRule="exact"/>
              <w:rPr>
                <w:rFonts w:eastAsia="仿宋_GB2312"/>
                <w:sz w:val="24"/>
              </w:rPr>
            </w:pPr>
            <w:r>
              <w:rPr>
                <w:rFonts w:hint="eastAsia" w:eastAsia="仿宋_GB2312"/>
                <w:sz w:val="24"/>
              </w:rPr>
              <w:t>（3）</w:t>
            </w:r>
            <w:r>
              <w:rPr>
                <w:rFonts w:eastAsia="仿宋_GB2312"/>
                <w:sz w:val="24"/>
              </w:rPr>
              <w:t>积极推进建立知识产权纠纷多元解决机制</w:t>
            </w:r>
            <w:r>
              <w:rPr>
                <w:rFonts w:hint="eastAsia" w:eastAsia="仿宋_GB2312"/>
                <w:sz w:val="24"/>
              </w:rPr>
              <w:t>，深入</w:t>
            </w:r>
            <w:r>
              <w:rPr>
                <w:rFonts w:eastAsia="仿宋_GB2312"/>
                <w:sz w:val="24"/>
              </w:rPr>
              <w:t>落实《关于深入推进知识产权纠纷多元化解工作的实施意见》</w:t>
            </w:r>
            <w:r>
              <w:rPr>
                <w:rFonts w:hint="eastAsia" w:eastAsia="仿宋_GB2312"/>
                <w:sz w:val="24"/>
              </w:rPr>
              <w:t>和《天津市加强知识产权纠纷调解工作实施方案》</w:t>
            </w:r>
            <w:r>
              <w:rPr>
                <w:rFonts w:eastAsia="仿宋_GB2312"/>
                <w:sz w:val="24"/>
              </w:rPr>
              <w:t>，加强</w:t>
            </w:r>
            <w:r>
              <w:rPr>
                <w:rFonts w:hint="eastAsia" w:eastAsia="仿宋_GB2312"/>
                <w:sz w:val="24"/>
              </w:rPr>
              <w:t>司法部门、</w:t>
            </w:r>
            <w:r>
              <w:rPr>
                <w:rFonts w:eastAsia="仿宋_GB2312"/>
                <w:sz w:val="24"/>
              </w:rPr>
              <w:t>知识产权仲裁机关、调解组织的</w:t>
            </w:r>
            <w:r>
              <w:rPr>
                <w:rFonts w:hint="eastAsia" w:eastAsia="仿宋_GB2312"/>
                <w:sz w:val="24"/>
              </w:rPr>
              <w:t>协同配合</w:t>
            </w:r>
            <w:r>
              <w:rPr>
                <w:rFonts w:eastAsia="仿宋_GB2312"/>
                <w:sz w:val="24"/>
              </w:rPr>
              <w:t>，</w:t>
            </w:r>
            <w:r>
              <w:rPr>
                <w:rFonts w:hint="eastAsia" w:eastAsia="仿宋_GB2312"/>
                <w:sz w:val="24"/>
              </w:rPr>
              <w:t>加强</w:t>
            </w:r>
            <w:r>
              <w:rPr>
                <w:rFonts w:eastAsia="仿宋_GB2312"/>
                <w:sz w:val="24"/>
              </w:rPr>
              <w:t>多元化解工作</w:t>
            </w:r>
            <w:r>
              <w:rPr>
                <w:rFonts w:hint="eastAsia" w:eastAsia="仿宋_GB2312"/>
                <w:sz w:val="24"/>
              </w:rPr>
              <w:t>，</w:t>
            </w:r>
            <w:r>
              <w:rPr>
                <w:rFonts w:eastAsia="仿宋_GB2312"/>
                <w:sz w:val="24"/>
              </w:rPr>
              <w:t>共同构建知识产</w:t>
            </w:r>
            <w:r>
              <w:rPr>
                <w:rFonts w:hint="eastAsia" w:ascii="仿宋_GB2312" w:hAnsi="仿宋_GB2312" w:eastAsia="仿宋_GB2312" w:cs="仿宋_GB2312"/>
                <w:sz w:val="24"/>
              </w:rPr>
              <w:t>权“大保护”格局。</w:t>
            </w:r>
          </w:p>
          <w:p>
            <w:pPr>
              <w:spacing w:line="300" w:lineRule="exact"/>
              <w:rPr>
                <w:rFonts w:hint="eastAsia" w:eastAsia="仿宋_GB2312"/>
                <w:sz w:val="24"/>
              </w:rPr>
            </w:pPr>
            <w:r>
              <w:rPr>
                <w:rFonts w:hint="eastAsia" w:eastAsia="仿宋_GB2312"/>
                <w:sz w:val="24"/>
              </w:rPr>
              <w:t>（4）</w:t>
            </w:r>
            <w:r>
              <w:rPr>
                <w:rFonts w:eastAsia="仿宋_GB2312"/>
                <w:sz w:val="24"/>
              </w:rPr>
              <w:t>进一步完善知识产权刑事案件集中管辖制度</w:t>
            </w:r>
            <w:r>
              <w:rPr>
                <w:rFonts w:hint="eastAsia" w:eastAsia="仿宋_GB2312"/>
                <w:sz w:val="24"/>
              </w:rPr>
              <w:t>。</w:t>
            </w:r>
          </w:p>
          <w:p>
            <w:pPr>
              <w:spacing w:line="300" w:lineRule="exact"/>
              <w:rPr>
                <w:rFonts w:eastAsia="仿宋_GB2312"/>
                <w:sz w:val="24"/>
              </w:rPr>
            </w:pPr>
            <w:r>
              <w:rPr>
                <w:rFonts w:hint="eastAsia" w:eastAsia="仿宋_GB2312"/>
                <w:sz w:val="24"/>
              </w:rPr>
              <w:t>（5）</w:t>
            </w:r>
            <w:r>
              <w:rPr>
                <w:rFonts w:eastAsia="仿宋_GB2312"/>
                <w:sz w:val="24"/>
              </w:rPr>
              <w:t>探索推进知识产权刑事附带民事诉讼制度。</w:t>
            </w:r>
          </w:p>
        </w:tc>
        <w:tc>
          <w:tcPr>
            <w:tcW w:w="1619" w:type="dxa"/>
            <w:noWrap w:val="0"/>
            <w:vAlign w:val="center"/>
          </w:tcPr>
          <w:p>
            <w:pPr>
              <w:spacing w:line="300" w:lineRule="exact"/>
              <w:rPr>
                <w:rFonts w:eastAsia="仿宋_GB2312"/>
                <w:sz w:val="24"/>
              </w:rPr>
            </w:pPr>
            <w:r>
              <w:rPr>
                <w:rFonts w:eastAsia="仿宋_GB2312"/>
                <w:sz w:val="24"/>
              </w:rPr>
              <w:t>市</w:t>
            </w:r>
            <w:r>
              <w:rPr>
                <w:rFonts w:hint="eastAsia" w:eastAsia="仿宋_GB2312"/>
                <w:sz w:val="24"/>
              </w:rPr>
              <w:t>高级人民法院</w:t>
            </w:r>
            <w:r>
              <w:rPr>
                <w:rFonts w:eastAsia="仿宋_GB2312"/>
                <w:sz w:val="24"/>
              </w:rPr>
              <w:t>、市</w:t>
            </w:r>
            <w:r>
              <w:rPr>
                <w:rFonts w:hint="eastAsia" w:eastAsia="仿宋_GB2312"/>
                <w:sz w:val="24"/>
              </w:rPr>
              <w:t>人民</w:t>
            </w:r>
            <w:r>
              <w:rPr>
                <w:rFonts w:eastAsia="仿宋_GB2312"/>
                <w:sz w:val="24"/>
              </w:rPr>
              <w:t>检察院</w:t>
            </w:r>
            <w:r>
              <w:rPr>
                <w:rFonts w:eastAsia="仿宋_GB2312"/>
                <w:sz w:val="24"/>
                <w:lang w:val="en"/>
              </w:rPr>
              <w:t>、</w:t>
            </w:r>
            <w:r>
              <w:rPr>
                <w:rFonts w:eastAsia="仿宋_GB2312"/>
                <w:sz w:val="24"/>
              </w:rPr>
              <w:t>市知识产权局、市司法局按职责分工负责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64" w:hRule="atLeast"/>
          <w:jc w:val="center"/>
        </w:trPr>
        <w:tc>
          <w:tcPr>
            <w:tcW w:w="712" w:type="dxa"/>
            <w:tcBorders>
              <w:right w:val="single" w:color="auto" w:sz="4" w:space="0"/>
            </w:tcBorders>
            <w:noWrap w:val="0"/>
            <w:vAlign w:val="center"/>
          </w:tcPr>
          <w:p>
            <w:pPr>
              <w:spacing w:line="300" w:lineRule="exact"/>
              <w:jc w:val="center"/>
              <w:rPr>
                <w:rFonts w:eastAsia="仿宋_GB2312"/>
                <w:sz w:val="24"/>
              </w:rPr>
            </w:pPr>
            <w:r>
              <w:rPr>
                <w:rFonts w:eastAsia="仿宋_GB2312"/>
                <w:sz w:val="24"/>
              </w:rPr>
              <w:t>4</w:t>
            </w:r>
          </w:p>
        </w:tc>
        <w:tc>
          <w:tcPr>
            <w:tcW w:w="1184" w:type="dxa"/>
            <w:vMerge w:val="continue"/>
            <w:tcBorders>
              <w:top w:val="single" w:color="auto" w:sz="4" w:space="0"/>
              <w:bottom w:val="single" w:color="auto" w:sz="4" w:space="0"/>
            </w:tcBorders>
            <w:noWrap w:val="0"/>
            <w:vAlign w:val="center"/>
          </w:tcPr>
          <w:p>
            <w:pPr>
              <w:spacing w:line="300" w:lineRule="exact"/>
              <w:rPr>
                <w:rFonts w:eastAsia="仿宋_GB2312"/>
                <w:sz w:val="24"/>
              </w:rPr>
            </w:pPr>
          </w:p>
        </w:tc>
        <w:tc>
          <w:tcPr>
            <w:tcW w:w="1187" w:type="dxa"/>
            <w:tcBorders>
              <w:left w:val="single" w:color="auto" w:sz="4" w:space="0"/>
              <w:right w:val="single" w:color="auto" w:sz="4" w:space="0"/>
            </w:tcBorders>
            <w:noWrap w:val="0"/>
            <w:vAlign w:val="center"/>
          </w:tcPr>
          <w:p>
            <w:pPr>
              <w:spacing w:line="300" w:lineRule="exact"/>
              <w:rPr>
                <w:rFonts w:eastAsia="仿宋_GB2312"/>
                <w:sz w:val="24"/>
              </w:rPr>
            </w:pPr>
            <w:r>
              <w:rPr>
                <w:rFonts w:eastAsia="仿宋_GB2312"/>
                <w:sz w:val="24"/>
              </w:rPr>
              <w:t>实行统一的市场准入制度。</w:t>
            </w:r>
          </w:p>
        </w:tc>
        <w:tc>
          <w:tcPr>
            <w:tcW w:w="2186" w:type="dxa"/>
            <w:tcBorders>
              <w:left w:val="single" w:color="auto" w:sz="4" w:space="0"/>
              <w:right w:val="single" w:color="auto" w:sz="4" w:space="0"/>
            </w:tcBorders>
            <w:noWrap w:val="0"/>
            <w:vAlign w:val="center"/>
          </w:tcPr>
          <w:p>
            <w:pPr>
              <w:spacing w:line="300" w:lineRule="exact"/>
              <w:rPr>
                <w:rFonts w:eastAsia="仿宋_GB2312"/>
                <w:sz w:val="24"/>
              </w:rPr>
            </w:pPr>
            <w:r>
              <w:rPr>
                <w:rFonts w:eastAsia="仿宋_GB2312"/>
                <w:sz w:val="24"/>
              </w:rPr>
              <w:t>严格落实</w:t>
            </w:r>
            <w:r>
              <w:rPr>
                <w:rFonts w:hint="eastAsia" w:ascii="仿宋_GB2312" w:hAnsi="仿宋_GB2312" w:eastAsia="仿宋_GB2312" w:cs="仿宋_GB2312"/>
                <w:sz w:val="24"/>
              </w:rPr>
              <w:t>“全国一张清单”管理模</w:t>
            </w:r>
            <w:r>
              <w:rPr>
                <w:rFonts w:eastAsia="仿宋_GB2312"/>
                <w:sz w:val="24"/>
              </w:rPr>
              <w:t>式，严禁各地区各部门自行发布具有市场准入性质的负面清单，维护市场准入负面清单制度的统一性、严肃性、权威性。</w:t>
            </w:r>
          </w:p>
        </w:tc>
        <w:tc>
          <w:tcPr>
            <w:tcW w:w="6704" w:type="dxa"/>
            <w:tcBorders>
              <w:left w:val="single" w:color="auto" w:sz="4" w:space="0"/>
              <w:right w:val="single" w:color="auto" w:sz="4" w:space="0"/>
            </w:tcBorders>
            <w:noWrap w:val="0"/>
            <w:vAlign w:val="center"/>
          </w:tcPr>
          <w:p>
            <w:pPr>
              <w:spacing w:line="300" w:lineRule="exact"/>
              <w:rPr>
                <w:rFonts w:hint="eastAsia" w:eastAsia="仿宋_GB2312"/>
                <w:sz w:val="24"/>
              </w:rPr>
            </w:pPr>
            <w:r>
              <w:rPr>
                <w:rFonts w:hint="eastAsia" w:eastAsia="仿宋_GB2312"/>
                <w:sz w:val="24"/>
              </w:rPr>
              <w:t>（1）全面落实市场准入负面清单制度，进一步推进市场准入负面清单与我市政务服务事项清单对接。</w:t>
            </w:r>
          </w:p>
          <w:p>
            <w:pPr>
              <w:spacing w:line="300" w:lineRule="exact"/>
              <w:rPr>
                <w:rFonts w:eastAsia="仿宋_GB2312"/>
                <w:sz w:val="24"/>
              </w:rPr>
            </w:pPr>
            <w:r>
              <w:rPr>
                <w:rFonts w:hint="eastAsia" w:eastAsia="仿宋_GB2312"/>
                <w:sz w:val="24"/>
              </w:rPr>
              <w:t>（2）着力破除隐性壁垒，确保清单之外的行业、领域、业务等，各类市场主体皆可依法平等进入。不断提高市场准入负面清单许可准入项目的登记便利化水平</w:t>
            </w:r>
            <w:r>
              <w:rPr>
                <w:rFonts w:eastAsia="仿宋_GB2312"/>
                <w:sz w:val="24"/>
              </w:rPr>
              <w:t>。</w:t>
            </w:r>
          </w:p>
          <w:p>
            <w:pPr>
              <w:spacing w:line="300" w:lineRule="exact"/>
              <w:rPr>
                <w:rFonts w:eastAsia="仿宋_GB2312"/>
                <w:sz w:val="24"/>
              </w:rPr>
            </w:pPr>
            <w:r>
              <w:rPr>
                <w:rFonts w:hint="eastAsia" w:eastAsia="仿宋_GB2312"/>
                <w:sz w:val="24"/>
              </w:rPr>
              <w:t>（3）利用12345政务服务便民热线等互动交流媒介，构建多元化的市场主体对市场准入环节隐性壁垒的意见反馈和处理回应渠道。</w:t>
            </w:r>
          </w:p>
        </w:tc>
        <w:tc>
          <w:tcPr>
            <w:tcW w:w="1619" w:type="dxa"/>
            <w:tcBorders>
              <w:left w:val="single" w:color="auto" w:sz="4" w:space="0"/>
            </w:tcBorders>
            <w:noWrap w:val="0"/>
            <w:vAlign w:val="center"/>
          </w:tcPr>
          <w:p>
            <w:pPr>
              <w:spacing w:line="300" w:lineRule="exact"/>
              <w:rPr>
                <w:rFonts w:eastAsia="仿宋_GB2312"/>
                <w:sz w:val="24"/>
                <w:lang w:val="en"/>
              </w:rPr>
            </w:pPr>
            <w:r>
              <w:rPr>
                <w:rFonts w:hint="eastAsia" w:eastAsia="仿宋_GB2312"/>
                <w:sz w:val="24"/>
              </w:rPr>
              <w:t>市发展改革委、市商务局、市委编办、市市场监管委、市政务服务办按职责分工负责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83" w:hRule="atLeast"/>
          <w:jc w:val="center"/>
        </w:trPr>
        <w:tc>
          <w:tcPr>
            <w:tcW w:w="712" w:type="dxa"/>
            <w:tcBorders>
              <w:right w:val="single" w:color="auto" w:sz="4" w:space="0"/>
            </w:tcBorders>
            <w:noWrap w:val="0"/>
            <w:vAlign w:val="center"/>
          </w:tcPr>
          <w:p>
            <w:pPr>
              <w:spacing w:line="300" w:lineRule="exact"/>
              <w:jc w:val="center"/>
              <w:rPr>
                <w:rFonts w:eastAsia="仿宋_GB2312"/>
                <w:sz w:val="24"/>
              </w:rPr>
            </w:pPr>
            <w:r>
              <w:rPr>
                <w:rFonts w:eastAsia="仿宋_GB2312"/>
                <w:sz w:val="24"/>
              </w:rPr>
              <w:t>5</w:t>
            </w:r>
          </w:p>
        </w:tc>
        <w:tc>
          <w:tcPr>
            <w:tcW w:w="118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eastAsia="仿宋_GB2312"/>
                <w:sz w:val="24"/>
              </w:rPr>
            </w:pPr>
            <w:r>
              <w:rPr>
                <w:rFonts w:eastAsia="仿宋_GB2312"/>
                <w:sz w:val="24"/>
              </w:rPr>
              <w:t>强化市场基础制度规则统一</w:t>
            </w:r>
          </w:p>
        </w:tc>
        <w:tc>
          <w:tcPr>
            <w:tcW w:w="1187" w:type="dxa"/>
            <w:vMerge w:val="restart"/>
            <w:tcBorders>
              <w:left w:val="single" w:color="auto" w:sz="4" w:space="0"/>
              <w:right w:val="single" w:color="auto" w:sz="4" w:space="0"/>
            </w:tcBorders>
            <w:noWrap w:val="0"/>
            <w:vAlign w:val="center"/>
          </w:tcPr>
          <w:p>
            <w:pPr>
              <w:spacing w:line="300" w:lineRule="exact"/>
              <w:rPr>
                <w:rFonts w:eastAsia="仿宋_GB2312"/>
                <w:sz w:val="24"/>
              </w:rPr>
            </w:pPr>
            <w:r>
              <w:rPr>
                <w:rFonts w:eastAsia="仿宋_GB2312"/>
                <w:sz w:val="24"/>
              </w:rPr>
              <w:t>实行统一的市场准入制度。</w:t>
            </w:r>
          </w:p>
        </w:tc>
        <w:tc>
          <w:tcPr>
            <w:tcW w:w="2186" w:type="dxa"/>
            <w:tcBorders>
              <w:left w:val="single" w:color="auto" w:sz="4" w:space="0"/>
              <w:right w:val="single" w:color="auto" w:sz="4" w:space="0"/>
            </w:tcBorders>
            <w:noWrap w:val="0"/>
            <w:vAlign w:val="center"/>
          </w:tcPr>
          <w:p>
            <w:pPr>
              <w:spacing w:line="300" w:lineRule="exact"/>
              <w:rPr>
                <w:rFonts w:eastAsia="仿宋_GB2312"/>
                <w:sz w:val="24"/>
              </w:rPr>
            </w:pPr>
            <w:r>
              <w:rPr>
                <w:rFonts w:eastAsia="仿宋_GB2312"/>
                <w:sz w:val="24"/>
              </w:rPr>
              <w:t>研究完善市场准入效能评估指标，稳步开展市场准入效能评估。</w:t>
            </w:r>
          </w:p>
        </w:tc>
        <w:tc>
          <w:tcPr>
            <w:tcW w:w="6704" w:type="dxa"/>
            <w:tcBorders>
              <w:left w:val="single" w:color="auto" w:sz="4" w:space="0"/>
              <w:right w:val="single" w:color="auto" w:sz="4" w:space="0"/>
            </w:tcBorders>
            <w:noWrap w:val="0"/>
            <w:vAlign w:val="center"/>
          </w:tcPr>
          <w:p>
            <w:pPr>
              <w:spacing w:line="300" w:lineRule="exact"/>
              <w:rPr>
                <w:rFonts w:eastAsia="仿宋_GB2312"/>
                <w:sz w:val="24"/>
              </w:rPr>
            </w:pPr>
            <w:r>
              <w:rPr>
                <w:rFonts w:eastAsia="仿宋_GB2312"/>
                <w:sz w:val="24"/>
              </w:rPr>
              <w:t>按照国家统一部署要求，研究市场准入效能评估指标，稳步开展市场准入效能评估。</w:t>
            </w:r>
          </w:p>
        </w:tc>
        <w:tc>
          <w:tcPr>
            <w:tcW w:w="1619" w:type="dxa"/>
            <w:tcBorders>
              <w:left w:val="single" w:color="auto" w:sz="4" w:space="0"/>
            </w:tcBorders>
            <w:noWrap w:val="0"/>
            <w:vAlign w:val="center"/>
          </w:tcPr>
          <w:p>
            <w:pPr>
              <w:spacing w:line="300" w:lineRule="exact"/>
              <w:rPr>
                <w:rFonts w:eastAsia="仿宋_GB2312"/>
                <w:sz w:val="24"/>
                <w:lang w:val="en"/>
              </w:rPr>
            </w:pPr>
            <w:r>
              <w:rPr>
                <w:rFonts w:eastAsia="仿宋_GB2312"/>
                <w:sz w:val="24"/>
              </w:rPr>
              <w:t>市发展改革委</w:t>
            </w:r>
            <w:r>
              <w:rPr>
                <w:rFonts w:hint="eastAsia" w:eastAsia="仿宋_GB2312"/>
                <w:sz w:val="24"/>
              </w:rPr>
              <w:t>、市商务局</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0" w:hRule="atLeast"/>
          <w:jc w:val="center"/>
        </w:trPr>
        <w:tc>
          <w:tcPr>
            <w:tcW w:w="712" w:type="dxa"/>
            <w:tcBorders>
              <w:bottom w:val="single" w:color="auto" w:sz="4" w:space="0"/>
              <w:right w:val="single" w:color="auto" w:sz="4" w:space="0"/>
            </w:tcBorders>
            <w:noWrap w:val="0"/>
            <w:vAlign w:val="center"/>
          </w:tcPr>
          <w:p>
            <w:pPr>
              <w:spacing w:line="300" w:lineRule="exact"/>
              <w:jc w:val="center"/>
              <w:rPr>
                <w:rFonts w:eastAsia="仿宋_GB2312"/>
                <w:sz w:val="24"/>
              </w:rPr>
            </w:pPr>
            <w:r>
              <w:rPr>
                <w:rFonts w:eastAsia="仿宋_GB2312"/>
                <w:sz w:val="24"/>
              </w:rPr>
              <w:t>6</w:t>
            </w:r>
          </w:p>
        </w:tc>
        <w:tc>
          <w:tcPr>
            <w:tcW w:w="118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eastAsia="仿宋_GB2312"/>
                <w:sz w:val="24"/>
              </w:rPr>
            </w:pPr>
          </w:p>
        </w:tc>
        <w:tc>
          <w:tcPr>
            <w:tcW w:w="1187" w:type="dxa"/>
            <w:vMerge w:val="continue"/>
            <w:tcBorders>
              <w:left w:val="single" w:color="auto" w:sz="4" w:space="0"/>
              <w:bottom w:val="single" w:color="000000" w:sz="4" w:space="0"/>
              <w:right w:val="single" w:color="auto" w:sz="4" w:space="0"/>
            </w:tcBorders>
            <w:noWrap w:val="0"/>
            <w:vAlign w:val="center"/>
          </w:tcPr>
          <w:p>
            <w:pPr>
              <w:spacing w:line="300" w:lineRule="exact"/>
              <w:rPr>
                <w:rFonts w:eastAsia="仿宋_GB2312"/>
                <w:sz w:val="24"/>
              </w:rPr>
            </w:pPr>
          </w:p>
        </w:tc>
        <w:tc>
          <w:tcPr>
            <w:tcW w:w="2186" w:type="dxa"/>
            <w:tcBorders>
              <w:left w:val="single" w:color="auto" w:sz="4" w:space="0"/>
              <w:bottom w:val="single" w:color="000000" w:sz="4" w:space="0"/>
              <w:right w:val="single" w:color="auto" w:sz="4" w:space="0"/>
            </w:tcBorders>
            <w:noWrap w:val="0"/>
            <w:vAlign w:val="center"/>
          </w:tcPr>
          <w:p>
            <w:pPr>
              <w:spacing w:line="300" w:lineRule="exact"/>
              <w:rPr>
                <w:rFonts w:eastAsia="仿宋_GB2312"/>
                <w:sz w:val="24"/>
              </w:rPr>
            </w:pPr>
            <w:r>
              <w:rPr>
                <w:rFonts w:eastAsia="仿宋_GB2312"/>
                <w:sz w:val="24"/>
              </w:rPr>
              <w:t>依法开展市场主体登记注册工作，建立全国统一的登记注册数据标准和企业名称自主申报行业字词库，逐步实现经营范围登记的统一表述。</w:t>
            </w:r>
          </w:p>
        </w:tc>
        <w:tc>
          <w:tcPr>
            <w:tcW w:w="6704" w:type="dxa"/>
            <w:tcBorders>
              <w:left w:val="single" w:color="auto" w:sz="4" w:space="0"/>
              <w:bottom w:val="single" w:color="auto" w:sz="4" w:space="0"/>
              <w:right w:val="single" w:color="auto" w:sz="4" w:space="0"/>
            </w:tcBorders>
            <w:noWrap w:val="0"/>
            <w:vAlign w:val="center"/>
          </w:tcPr>
          <w:p>
            <w:pPr>
              <w:spacing w:line="300" w:lineRule="exact"/>
              <w:rPr>
                <w:rFonts w:eastAsia="仿宋_GB2312"/>
                <w:sz w:val="24"/>
              </w:rPr>
            </w:pPr>
            <w:r>
              <w:rPr>
                <w:rFonts w:hint="eastAsia" w:eastAsia="仿宋_GB2312"/>
                <w:sz w:val="24"/>
              </w:rPr>
              <w:t>（1）积极探索构建跨区域的统一市场准入服务系统。</w:t>
            </w:r>
            <w:r>
              <w:rPr>
                <w:rFonts w:eastAsia="仿宋_GB2312"/>
                <w:sz w:val="24"/>
              </w:rPr>
              <w:t>落实统一的市场主体登记制度，使用全国统一的企业名称禁限用词库和经营范围规范条目。</w:t>
            </w:r>
          </w:p>
          <w:p>
            <w:pPr>
              <w:spacing w:line="300" w:lineRule="exact"/>
              <w:rPr>
                <w:rFonts w:eastAsia="仿宋_GB2312"/>
                <w:sz w:val="24"/>
              </w:rPr>
            </w:pPr>
            <w:r>
              <w:rPr>
                <w:rFonts w:hint="eastAsia" w:eastAsia="仿宋_GB2312"/>
                <w:sz w:val="24"/>
              </w:rPr>
              <w:t>（2）</w:t>
            </w:r>
            <w:r>
              <w:rPr>
                <w:rFonts w:eastAsia="仿宋_GB2312"/>
                <w:sz w:val="24"/>
              </w:rPr>
              <w:t>严格落实企业登记前置审批事项目录，公布市场主体登记申请文书、提交材料</w:t>
            </w:r>
            <w:r>
              <w:rPr>
                <w:rFonts w:hint="eastAsia" w:eastAsia="仿宋_GB2312"/>
                <w:sz w:val="24"/>
              </w:rPr>
              <w:t>清单</w:t>
            </w:r>
            <w:r>
              <w:rPr>
                <w:rFonts w:eastAsia="仿宋_GB2312"/>
                <w:sz w:val="24"/>
              </w:rPr>
              <w:t>等</w:t>
            </w:r>
            <w:r>
              <w:rPr>
                <w:rFonts w:hint="eastAsia" w:eastAsia="仿宋_GB2312"/>
                <w:sz w:val="24"/>
              </w:rPr>
              <w:t>，进一步巩固提升跨区注册登记无差别服务水平。</w:t>
            </w:r>
          </w:p>
        </w:tc>
        <w:tc>
          <w:tcPr>
            <w:tcW w:w="1619" w:type="dxa"/>
            <w:tcBorders>
              <w:left w:val="single" w:color="auto" w:sz="4" w:space="0"/>
              <w:bottom w:val="single" w:color="auto" w:sz="4" w:space="0"/>
            </w:tcBorders>
            <w:noWrap w:val="0"/>
            <w:vAlign w:val="center"/>
          </w:tcPr>
          <w:p>
            <w:pPr>
              <w:spacing w:line="300" w:lineRule="exact"/>
              <w:rPr>
                <w:rFonts w:eastAsia="仿宋_GB2312"/>
                <w:sz w:val="24"/>
              </w:rPr>
            </w:pPr>
            <w:r>
              <w:rPr>
                <w:rFonts w:eastAsia="仿宋_GB2312"/>
                <w:sz w:val="24"/>
              </w:rPr>
              <w:t>市市场监管委</w:t>
            </w:r>
            <w:r>
              <w:rPr>
                <w:rFonts w:hint="eastAsia" w:eastAsia="仿宋_GB2312"/>
                <w:sz w:val="24"/>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90"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7</w:t>
            </w:r>
          </w:p>
        </w:tc>
        <w:tc>
          <w:tcPr>
            <w:tcW w:w="118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eastAsia="仿宋_GB2312"/>
                <w:sz w:val="24"/>
              </w:rPr>
            </w:pPr>
          </w:p>
        </w:tc>
        <w:tc>
          <w:tcPr>
            <w:tcW w:w="1187" w:type="dxa"/>
            <w:noWrap w:val="0"/>
            <w:vAlign w:val="center"/>
          </w:tcPr>
          <w:p>
            <w:pPr>
              <w:spacing w:line="300" w:lineRule="exact"/>
              <w:rPr>
                <w:rFonts w:eastAsia="仿宋_GB2312"/>
                <w:sz w:val="24"/>
              </w:rPr>
            </w:pPr>
            <w:r>
              <w:rPr>
                <w:rFonts w:hint="eastAsia" w:eastAsia="仿宋_GB2312"/>
                <w:sz w:val="24"/>
              </w:rPr>
              <w:t>维护</w:t>
            </w:r>
            <w:r>
              <w:rPr>
                <w:rFonts w:eastAsia="仿宋_GB2312"/>
                <w:sz w:val="24"/>
              </w:rPr>
              <w:t>统一的</w:t>
            </w:r>
            <w:r>
              <w:rPr>
                <w:rFonts w:hint="eastAsia" w:eastAsia="仿宋_GB2312"/>
                <w:sz w:val="24"/>
              </w:rPr>
              <w:t>公平竞争</w:t>
            </w:r>
            <w:r>
              <w:rPr>
                <w:rFonts w:eastAsia="仿宋_GB2312"/>
                <w:sz w:val="24"/>
              </w:rPr>
              <w:t>制度。</w:t>
            </w:r>
          </w:p>
        </w:tc>
        <w:tc>
          <w:tcPr>
            <w:tcW w:w="2186" w:type="dxa"/>
            <w:noWrap w:val="0"/>
            <w:vAlign w:val="center"/>
          </w:tcPr>
          <w:p>
            <w:pPr>
              <w:spacing w:line="300" w:lineRule="exact"/>
              <w:rPr>
                <w:rFonts w:eastAsia="仿宋_GB2312"/>
                <w:sz w:val="24"/>
              </w:rPr>
            </w:pPr>
            <w:r>
              <w:rPr>
                <w:rFonts w:eastAsia="仿宋_GB2312"/>
                <w:sz w:val="24"/>
              </w:rPr>
              <w:t>坚持对各类市场主体一视同仁、平等对待。</w:t>
            </w:r>
          </w:p>
        </w:tc>
        <w:tc>
          <w:tcPr>
            <w:tcW w:w="6704" w:type="dxa"/>
            <w:noWrap w:val="0"/>
            <w:vAlign w:val="center"/>
          </w:tcPr>
          <w:p>
            <w:pPr>
              <w:spacing w:line="300" w:lineRule="exact"/>
              <w:rPr>
                <w:rFonts w:eastAsia="仿宋_GB2312"/>
                <w:sz w:val="24"/>
              </w:rPr>
            </w:pPr>
            <w:r>
              <w:rPr>
                <w:rFonts w:hint="eastAsia" w:eastAsia="仿宋_GB2312"/>
                <w:sz w:val="24"/>
              </w:rPr>
              <w:t>增强公平竞争审查制度刚性约束，确保制定的涉及市场主体经济活动的规范性文件和其他政策措施不存在违反、限制公平竞争情况。</w:t>
            </w:r>
          </w:p>
        </w:tc>
        <w:tc>
          <w:tcPr>
            <w:tcW w:w="1619" w:type="dxa"/>
            <w:noWrap w:val="0"/>
            <w:vAlign w:val="center"/>
          </w:tcPr>
          <w:p>
            <w:pPr>
              <w:spacing w:line="300" w:lineRule="exact"/>
              <w:rPr>
                <w:rFonts w:eastAsia="仿宋_GB2312"/>
                <w:sz w:val="24"/>
                <w:lang w:val="en"/>
              </w:rPr>
            </w:pPr>
            <w:r>
              <w:rPr>
                <w:rFonts w:eastAsia="仿宋_GB2312"/>
                <w:sz w:val="24"/>
              </w:rPr>
              <w:t>市市场监管委</w:t>
            </w:r>
            <w:r>
              <w:rPr>
                <w:rFonts w:eastAsia="仿宋_GB2312"/>
                <w:sz w:val="24"/>
                <w:lang w:val="en"/>
              </w:rPr>
              <w:t>、市发展改革委、市财政局、市商务局、市司法局</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06"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8</w:t>
            </w:r>
          </w:p>
        </w:tc>
        <w:tc>
          <w:tcPr>
            <w:tcW w:w="1184" w:type="dxa"/>
            <w:vMerge w:val="restart"/>
            <w:tcBorders>
              <w:top w:val="single" w:color="auto" w:sz="4" w:space="0"/>
              <w:bottom w:val="single" w:color="auto" w:sz="4" w:space="0"/>
            </w:tcBorders>
            <w:noWrap w:val="0"/>
            <w:vAlign w:val="center"/>
          </w:tcPr>
          <w:p>
            <w:pPr>
              <w:spacing w:line="300" w:lineRule="exact"/>
              <w:rPr>
                <w:rFonts w:eastAsia="仿宋_GB2312"/>
                <w:sz w:val="24"/>
              </w:rPr>
            </w:pPr>
            <w:r>
              <w:rPr>
                <w:rFonts w:eastAsia="仿宋_GB2312"/>
                <w:sz w:val="24"/>
              </w:rPr>
              <w:t>强化市场基础制度规则统一</w:t>
            </w:r>
          </w:p>
        </w:tc>
        <w:tc>
          <w:tcPr>
            <w:tcW w:w="1187" w:type="dxa"/>
            <w:vMerge w:val="restart"/>
            <w:noWrap w:val="0"/>
            <w:vAlign w:val="center"/>
          </w:tcPr>
          <w:p>
            <w:pPr>
              <w:spacing w:line="300" w:lineRule="exact"/>
              <w:rPr>
                <w:rFonts w:eastAsia="仿宋_GB2312"/>
                <w:sz w:val="24"/>
              </w:rPr>
            </w:pPr>
            <w:r>
              <w:rPr>
                <w:rFonts w:hint="eastAsia" w:eastAsia="仿宋_GB2312"/>
                <w:sz w:val="24"/>
              </w:rPr>
              <w:t>维护</w:t>
            </w:r>
            <w:r>
              <w:rPr>
                <w:rFonts w:eastAsia="仿宋_GB2312"/>
                <w:sz w:val="24"/>
              </w:rPr>
              <w:t>统一的</w:t>
            </w:r>
            <w:r>
              <w:rPr>
                <w:rFonts w:hint="eastAsia" w:eastAsia="仿宋_GB2312"/>
                <w:sz w:val="24"/>
              </w:rPr>
              <w:t>公平竞争</w:t>
            </w:r>
            <w:r>
              <w:rPr>
                <w:rFonts w:eastAsia="仿宋_GB2312"/>
                <w:sz w:val="24"/>
              </w:rPr>
              <w:t>制度。</w:t>
            </w:r>
          </w:p>
        </w:tc>
        <w:tc>
          <w:tcPr>
            <w:tcW w:w="2186" w:type="dxa"/>
            <w:noWrap w:val="0"/>
            <w:vAlign w:val="center"/>
          </w:tcPr>
          <w:p>
            <w:pPr>
              <w:spacing w:line="300" w:lineRule="exact"/>
              <w:rPr>
                <w:rFonts w:eastAsia="仿宋_GB2312"/>
                <w:sz w:val="24"/>
              </w:rPr>
            </w:pPr>
            <w:r>
              <w:rPr>
                <w:rFonts w:eastAsia="仿宋_GB2312"/>
                <w:sz w:val="24"/>
              </w:rPr>
              <w:t>健全公平竞争制度框架和政策实施机制，建立公平竞争政策与产业政策协调保障机制，优化完善产业政策实施方式。</w:t>
            </w:r>
          </w:p>
        </w:tc>
        <w:tc>
          <w:tcPr>
            <w:tcW w:w="6704" w:type="dxa"/>
            <w:noWrap w:val="0"/>
            <w:vAlign w:val="center"/>
          </w:tcPr>
          <w:p>
            <w:pPr>
              <w:spacing w:line="300" w:lineRule="exact"/>
              <w:rPr>
                <w:rFonts w:eastAsia="仿宋_GB2312"/>
                <w:sz w:val="24"/>
              </w:rPr>
            </w:pPr>
            <w:r>
              <w:rPr>
                <w:rFonts w:eastAsia="仿宋_GB2312"/>
                <w:sz w:val="24"/>
              </w:rPr>
              <w:t>开展我市公平竞争审查会审工作试点，建立公平竞争政策与产业政策协调保障机制，</w:t>
            </w:r>
            <w:r>
              <w:rPr>
                <w:rFonts w:hint="eastAsia" w:eastAsia="仿宋_GB2312"/>
                <w:sz w:val="24"/>
              </w:rPr>
              <w:t>不断</w:t>
            </w:r>
            <w:r>
              <w:rPr>
                <w:rFonts w:eastAsia="仿宋_GB2312"/>
                <w:sz w:val="24"/>
              </w:rPr>
              <w:t>优化完善产业政策实施方式</w:t>
            </w:r>
            <w:r>
              <w:rPr>
                <w:rFonts w:hint="eastAsia" w:eastAsia="仿宋_GB2312"/>
                <w:sz w:val="24"/>
              </w:rPr>
              <w:t>，</w:t>
            </w:r>
            <w:r>
              <w:rPr>
                <w:rFonts w:eastAsia="仿宋_GB2312"/>
                <w:sz w:val="24"/>
              </w:rPr>
              <w:t>促进竞争政策和产业政策协调。</w:t>
            </w:r>
          </w:p>
        </w:tc>
        <w:tc>
          <w:tcPr>
            <w:tcW w:w="1619" w:type="dxa"/>
            <w:noWrap w:val="0"/>
            <w:vAlign w:val="center"/>
          </w:tcPr>
          <w:p>
            <w:pPr>
              <w:spacing w:line="300" w:lineRule="exact"/>
              <w:rPr>
                <w:rFonts w:hint="eastAsia" w:eastAsia="仿宋_GB2312"/>
                <w:sz w:val="24"/>
              </w:rPr>
            </w:pPr>
            <w:r>
              <w:rPr>
                <w:rFonts w:eastAsia="仿宋_GB2312"/>
                <w:sz w:val="24"/>
              </w:rPr>
              <w:t>市市场监管委</w:t>
            </w:r>
            <w:r>
              <w:rPr>
                <w:rFonts w:hint="eastAsia" w:eastAsia="仿宋_GB2312"/>
                <w:sz w:val="24"/>
              </w:rPr>
              <w:t>，</w:t>
            </w:r>
            <w:r>
              <w:rPr>
                <w:rFonts w:eastAsia="仿宋_GB2312"/>
                <w:sz w:val="24"/>
                <w:lang w:val="en"/>
              </w:rPr>
              <w:t>相关职能部门</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45"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9</w:t>
            </w:r>
          </w:p>
        </w:tc>
        <w:tc>
          <w:tcPr>
            <w:tcW w:w="1184" w:type="dxa"/>
            <w:vMerge w:val="continue"/>
            <w:tcBorders>
              <w:top w:val="single" w:color="auto" w:sz="4" w:space="0"/>
              <w:bottom w:val="single" w:color="auto" w:sz="4" w:space="0"/>
            </w:tcBorders>
            <w:noWrap w:val="0"/>
            <w:vAlign w:val="center"/>
          </w:tcPr>
          <w:p>
            <w:pPr>
              <w:snapToGrid w:val="0"/>
              <w:spacing w:line="300" w:lineRule="exact"/>
              <w:rPr>
                <w:rFonts w:eastAsia="仿宋_GB2312"/>
                <w:sz w:val="24"/>
              </w:rPr>
            </w:pPr>
          </w:p>
        </w:tc>
        <w:tc>
          <w:tcPr>
            <w:tcW w:w="1187" w:type="dxa"/>
            <w:vMerge w:val="continue"/>
            <w:noWrap w:val="0"/>
            <w:vAlign w:val="center"/>
          </w:tcPr>
          <w:p>
            <w:pPr>
              <w:snapToGrid w:val="0"/>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hint="eastAsia" w:eastAsia="仿宋_GB2312"/>
                <w:sz w:val="24"/>
              </w:rPr>
              <w:t>健全《中华人民共和国反垄断法》和《中华人民共和国反不正当竞争法》相关配套制度</w:t>
            </w:r>
            <w:r>
              <w:rPr>
                <w:rFonts w:eastAsia="仿宋_GB2312"/>
                <w:sz w:val="24"/>
              </w:rPr>
              <w:t>，完善公平竞争审查制度，研究重点领域和行业性审查规则，健全审查机制，统一审查标准，规范审查程序，提高审查效能。</w:t>
            </w:r>
          </w:p>
        </w:tc>
        <w:tc>
          <w:tcPr>
            <w:tcW w:w="6704" w:type="dxa"/>
            <w:noWrap w:val="0"/>
            <w:vAlign w:val="center"/>
          </w:tcPr>
          <w:p>
            <w:pPr>
              <w:spacing w:line="300" w:lineRule="exact"/>
              <w:rPr>
                <w:rFonts w:eastAsia="仿宋_GB2312"/>
                <w:sz w:val="24"/>
              </w:rPr>
            </w:pPr>
            <w:r>
              <w:rPr>
                <w:rFonts w:hint="eastAsia" w:eastAsia="仿宋_GB2312"/>
                <w:sz w:val="24"/>
              </w:rPr>
              <w:t>（1）</w:t>
            </w:r>
            <w:r>
              <w:rPr>
                <w:rFonts w:eastAsia="仿宋_GB2312"/>
                <w:sz w:val="24"/>
              </w:rPr>
              <w:t>做好反垄断法修订后的贯彻落实工作，严格按照《公平竞争审查制度实施细则》要求，完善相关配套制度，着力提高审查效能，推动公平竞争审查制度落到实处。</w:t>
            </w:r>
          </w:p>
          <w:p>
            <w:pPr>
              <w:spacing w:line="300" w:lineRule="exact"/>
              <w:rPr>
                <w:rFonts w:hint="eastAsia" w:eastAsia="仿宋_GB2312"/>
                <w:sz w:val="24"/>
              </w:rPr>
            </w:pPr>
            <w:r>
              <w:rPr>
                <w:rFonts w:hint="eastAsia" w:eastAsia="仿宋_GB2312"/>
                <w:sz w:val="24"/>
              </w:rPr>
              <w:t>（2）</w:t>
            </w:r>
            <w:r>
              <w:rPr>
                <w:rFonts w:eastAsia="仿宋_GB2312"/>
                <w:sz w:val="24"/>
              </w:rPr>
              <w:t>推动《天津市实施〈中华人民共和国反不正当竞争法〉办法》修改等相关工作</w:t>
            </w:r>
            <w:r>
              <w:rPr>
                <w:rFonts w:hint="eastAsia" w:eastAsia="仿宋_GB2312"/>
                <w:sz w:val="24"/>
              </w:rPr>
              <w:t>。</w:t>
            </w:r>
          </w:p>
          <w:p>
            <w:pPr>
              <w:spacing w:line="300" w:lineRule="exact"/>
              <w:rPr>
                <w:rFonts w:eastAsia="仿宋_GB2312"/>
                <w:sz w:val="24"/>
              </w:rPr>
            </w:pPr>
            <w:r>
              <w:rPr>
                <w:rFonts w:hint="eastAsia" w:eastAsia="仿宋_GB2312"/>
                <w:sz w:val="24"/>
              </w:rPr>
              <w:t>（3）</w:t>
            </w:r>
            <w:r>
              <w:rPr>
                <w:rFonts w:eastAsia="仿宋_GB2312"/>
                <w:sz w:val="24"/>
              </w:rPr>
              <w:t>持续推动落实公平竞争审查工作，将公平竞争审查作为必经程序纳入</w:t>
            </w:r>
            <w:r>
              <w:rPr>
                <w:rFonts w:hint="eastAsia" w:eastAsia="仿宋_GB2312"/>
                <w:sz w:val="24"/>
              </w:rPr>
              <w:t>相关职能部门</w:t>
            </w:r>
            <w:r>
              <w:rPr>
                <w:rFonts w:eastAsia="仿宋_GB2312"/>
                <w:sz w:val="24"/>
              </w:rPr>
              <w:t>机关办文系统，加强集中审查力度。</w:t>
            </w:r>
          </w:p>
        </w:tc>
        <w:tc>
          <w:tcPr>
            <w:tcW w:w="1619" w:type="dxa"/>
            <w:noWrap w:val="0"/>
            <w:vAlign w:val="center"/>
          </w:tcPr>
          <w:p>
            <w:pPr>
              <w:spacing w:line="300" w:lineRule="exact"/>
              <w:rPr>
                <w:rFonts w:eastAsia="仿宋_GB2312"/>
                <w:sz w:val="24"/>
              </w:rPr>
            </w:pPr>
            <w:r>
              <w:rPr>
                <w:rFonts w:eastAsia="仿宋_GB2312"/>
                <w:sz w:val="24"/>
              </w:rPr>
              <w:t>市市场监管委</w:t>
            </w:r>
            <w:r>
              <w:rPr>
                <w:rFonts w:eastAsia="仿宋_GB2312"/>
                <w:sz w:val="24"/>
                <w:lang w:val="en"/>
              </w:rPr>
              <w:t>、市发展改革委、市财政局、市商务局、市司法局</w:t>
            </w:r>
            <w:r>
              <w:rPr>
                <w:rFonts w:hint="eastAsia" w:eastAsia="仿宋_GB2312"/>
                <w:sz w:val="24"/>
                <w:lang w:val="en"/>
              </w:rPr>
              <w:t>、</w:t>
            </w:r>
            <w:r>
              <w:rPr>
                <w:rFonts w:eastAsia="仿宋_GB2312"/>
                <w:sz w:val="24"/>
              </w:rPr>
              <w:t>市人大常委会法工委按职责分工负责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9" w:hRule="atLeast"/>
          <w:jc w:val="center"/>
        </w:trPr>
        <w:tc>
          <w:tcPr>
            <w:tcW w:w="712" w:type="dxa"/>
            <w:tcBorders>
              <w:bottom w:val="single" w:color="000000" w:sz="4" w:space="0"/>
            </w:tcBorders>
            <w:noWrap w:val="0"/>
            <w:vAlign w:val="center"/>
          </w:tcPr>
          <w:p>
            <w:pPr>
              <w:spacing w:line="300" w:lineRule="exact"/>
              <w:jc w:val="center"/>
              <w:rPr>
                <w:rFonts w:eastAsia="仿宋_GB2312"/>
                <w:sz w:val="24"/>
              </w:rPr>
            </w:pPr>
            <w:r>
              <w:rPr>
                <w:rFonts w:eastAsia="仿宋_GB2312"/>
                <w:sz w:val="24"/>
              </w:rPr>
              <w:t>1</w:t>
            </w:r>
            <w:r>
              <w:rPr>
                <w:rFonts w:hint="eastAsia" w:eastAsia="仿宋_GB2312"/>
                <w:sz w:val="24"/>
              </w:rPr>
              <w:t>0</w:t>
            </w:r>
          </w:p>
        </w:tc>
        <w:tc>
          <w:tcPr>
            <w:tcW w:w="1184" w:type="dxa"/>
            <w:vMerge w:val="restart"/>
            <w:tcBorders>
              <w:top w:val="single" w:color="auto" w:sz="4" w:space="0"/>
              <w:bottom w:val="single" w:color="auto" w:sz="4" w:space="0"/>
            </w:tcBorders>
            <w:noWrap w:val="0"/>
            <w:vAlign w:val="center"/>
          </w:tcPr>
          <w:p>
            <w:pPr>
              <w:spacing w:line="300" w:lineRule="exact"/>
              <w:rPr>
                <w:rFonts w:eastAsia="仿宋_GB2312"/>
                <w:sz w:val="24"/>
              </w:rPr>
            </w:pPr>
            <w:r>
              <w:rPr>
                <w:rFonts w:eastAsia="仿宋_GB2312"/>
                <w:sz w:val="24"/>
              </w:rPr>
              <w:t>强化市场基础制度规则统一</w:t>
            </w:r>
          </w:p>
        </w:tc>
        <w:tc>
          <w:tcPr>
            <w:tcW w:w="1187" w:type="dxa"/>
            <w:vMerge w:val="restart"/>
            <w:noWrap w:val="0"/>
            <w:vAlign w:val="center"/>
          </w:tcPr>
          <w:p>
            <w:pPr>
              <w:spacing w:line="300" w:lineRule="exact"/>
              <w:rPr>
                <w:rFonts w:eastAsia="仿宋_GB2312"/>
                <w:sz w:val="24"/>
              </w:rPr>
            </w:pPr>
            <w:r>
              <w:rPr>
                <w:rFonts w:hint="eastAsia" w:eastAsia="仿宋_GB2312"/>
                <w:sz w:val="24"/>
              </w:rPr>
              <w:t>健全统一的社会信用制度</w:t>
            </w:r>
            <w:r>
              <w:rPr>
                <w:rFonts w:eastAsia="仿宋_GB2312"/>
                <w:sz w:val="24"/>
              </w:rPr>
              <w:t>。</w:t>
            </w:r>
          </w:p>
        </w:tc>
        <w:tc>
          <w:tcPr>
            <w:tcW w:w="2186" w:type="dxa"/>
            <w:noWrap w:val="0"/>
            <w:vAlign w:val="center"/>
          </w:tcPr>
          <w:p>
            <w:pPr>
              <w:spacing w:line="300" w:lineRule="exact"/>
              <w:rPr>
                <w:rFonts w:eastAsia="仿宋_GB2312"/>
                <w:sz w:val="24"/>
              </w:rPr>
            </w:pPr>
            <w:r>
              <w:rPr>
                <w:rFonts w:eastAsia="仿宋_GB2312"/>
                <w:sz w:val="24"/>
              </w:rPr>
              <w:t>编制出台全国公共信用信息基础目录，完善信用信息标准，建立公共信用信息同金融信息共享整合机制，形成覆盖全部信用主体、所有信用信息类别、全国所有区域的信用信息网络。</w:t>
            </w:r>
          </w:p>
        </w:tc>
        <w:tc>
          <w:tcPr>
            <w:tcW w:w="6704" w:type="dxa"/>
            <w:noWrap w:val="0"/>
            <w:vAlign w:val="center"/>
          </w:tcPr>
          <w:p>
            <w:pPr>
              <w:spacing w:line="300" w:lineRule="exact"/>
              <w:rPr>
                <w:rFonts w:eastAsia="仿宋_GB2312"/>
                <w:sz w:val="24"/>
              </w:rPr>
            </w:pPr>
            <w:r>
              <w:rPr>
                <w:rFonts w:hint="eastAsia" w:eastAsia="仿宋_GB2312"/>
                <w:sz w:val="24"/>
              </w:rPr>
              <w:t>（1）</w:t>
            </w:r>
            <w:r>
              <w:rPr>
                <w:rFonts w:eastAsia="仿宋_GB2312"/>
                <w:sz w:val="24"/>
              </w:rPr>
              <w:t>编制出台天津市公共信用信息目录</w:t>
            </w:r>
            <w:r>
              <w:rPr>
                <w:rFonts w:hint="eastAsia" w:eastAsia="仿宋_GB2312"/>
                <w:sz w:val="24"/>
              </w:rPr>
              <w:t>。</w:t>
            </w:r>
          </w:p>
          <w:p>
            <w:pPr>
              <w:spacing w:line="300" w:lineRule="exact"/>
              <w:rPr>
                <w:rFonts w:hint="eastAsia" w:eastAsia="仿宋_GB2312"/>
                <w:sz w:val="24"/>
              </w:rPr>
            </w:pPr>
            <w:r>
              <w:rPr>
                <w:rFonts w:hint="eastAsia" w:eastAsia="仿宋_GB2312"/>
                <w:sz w:val="24"/>
              </w:rPr>
              <w:t>（2）</w:t>
            </w:r>
            <w:r>
              <w:rPr>
                <w:rFonts w:eastAsia="仿宋_GB2312"/>
                <w:sz w:val="24"/>
              </w:rPr>
              <w:t>完善信用信息标准</w:t>
            </w:r>
            <w:r>
              <w:rPr>
                <w:rFonts w:hint="eastAsia" w:eastAsia="仿宋_GB2312"/>
                <w:sz w:val="24"/>
              </w:rPr>
              <w:t>，</w:t>
            </w:r>
            <w:r>
              <w:rPr>
                <w:rFonts w:eastAsia="仿宋_GB2312"/>
                <w:sz w:val="24"/>
              </w:rPr>
              <w:t>探索建立公共信用信息与金融信息共享整合机制</w:t>
            </w:r>
            <w:r>
              <w:rPr>
                <w:rFonts w:hint="eastAsia" w:eastAsia="仿宋_GB2312"/>
                <w:sz w:val="24"/>
              </w:rPr>
              <w:t>。</w:t>
            </w:r>
          </w:p>
          <w:p>
            <w:pPr>
              <w:spacing w:line="300" w:lineRule="exact"/>
              <w:rPr>
                <w:rFonts w:eastAsia="仿宋_GB2312"/>
                <w:sz w:val="24"/>
              </w:rPr>
            </w:pPr>
            <w:r>
              <w:rPr>
                <w:rFonts w:hint="eastAsia" w:eastAsia="仿宋_GB2312"/>
                <w:sz w:val="24"/>
              </w:rPr>
              <w:t>（3）</w:t>
            </w:r>
            <w:r>
              <w:rPr>
                <w:rFonts w:eastAsia="仿宋_GB2312"/>
                <w:sz w:val="24"/>
              </w:rPr>
              <w:t>推动形成覆盖全部信用主体、所有行</w:t>
            </w:r>
            <w:r>
              <w:rPr>
                <w:rFonts w:hint="eastAsia" w:eastAsia="仿宋_GB2312"/>
                <w:sz w:val="24"/>
              </w:rPr>
              <w:t>业</w:t>
            </w:r>
            <w:r>
              <w:rPr>
                <w:rFonts w:eastAsia="仿宋_GB2312"/>
                <w:sz w:val="24"/>
              </w:rPr>
              <w:t>信息类别、全市各区的信用信息网络</w:t>
            </w:r>
            <w:r>
              <w:rPr>
                <w:rFonts w:hint="eastAsia" w:eastAsia="仿宋_GB2312"/>
                <w:sz w:val="24"/>
              </w:rPr>
              <w:t>。</w:t>
            </w:r>
          </w:p>
        </w:tc>
        <w:tc>
          <w:tcPr>
            <w:tcW w:w="1619" w:type="dxa"/>
            <w:noWrap w:val="0"/>
            <w:vAlign w:val="center"/>
          </w:tcPr>
          <w:p>
            <w:pPr>
              <w:spacing w:line="300" w:lineRule="exact"/>
              <w:rPr>
                <w:rFonts w:eastAsia="仿宋_GB2312"/>
                <w:sz w:val="24"/>
                <w:lang w:val="en"/>
              </w:rPr>
            </w:pPr>
            <w:r>
              <w:rPr>
                <w:rFonts w:eastAsia="仿宋_GB2312"/>
                <w:sz w:val="24"/>
                <w:lang w:val="en"/>
              </w:rPr>
              <w:t>市发展改革委、</w:t>
            </w:r>
            <w:r>
              <w:rPr>
                <w:rFonts w:eastAsia="仿宋_GB2312"/>
                <w:sz w:val="24"/>
              </w:rPr>
              <w:t>市市场监管委</w:t>
            </w:r>
            <w:r>
              <w:rPr>
                <w:rFonts w:eastAsia="仿宋_GB2312"/>
                <w:sz w:val="24"/>
                <w:lang w:val="en"/>
              </w:rPr>
              <w:t>、</w:t>
            </w:r>
            <w:r>
              <w:rPr>
                <w:rFonts w:eastAsia="仿宋_GB2312"/>
                <w:sz w:val="24"/>
              </w:rPr>
              <w:t>人民银行天津分行</w:t>
            </w:r>
            <w:r>
              <w:rPr>
                <w:rFonts w:hint="eastAsia" w:eastAsia="仿宋_GB2312"/>
                <w:sz w:val="24"/>
              </w:rPr>
              <w:t>等有关部门和</w:t>
            </w:r>
            <w:r>
              <w:rPr>
                <w:rFonts w:eastAsia="仿宋_GB2312"/>
                <w:sz w:val="24"/>
              </w:rPr>
              <w:t>各区</w:t>
            </w:r>
            <w:r>
              <w:rPr>
                <w:rFonts w:hint="eastAsia" w:eastAsia="仿宋_GB2312"/>
                <w:sz w:val="24"/>
              </w:rPr>
              <w:t>人民</w:t>
            </w:r>
            <w:r>
              <w:rPr>
                <w:rFonts w:eastAsia="仿宋_GB2312"/>
                <w:sz w:val="24"/>
              </w:rPr>
              <w:t>政府按职责分工负责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09" w:hRule="atLeast"/>
          <w:jc w:val="center"/>
        </w:trPr>
        <w:tc>
          <w:tcPr>
            <w:tcW w:w="712" w:type="dxa"/>
            <w:tcBorders>
              <w:top w:val="single" w:color="000000" w:sz="4" w:space="0"/>
              <w:bottom w:val="single" w:color="000000" w:sz="4" w:space="0"/>
            </w:tcBorders>
            <w:noWrap w:val="0"/>
            <w:vAlign w:val="center"/>
          </w:tcPr>
          <w:p>
            <w:pPr>
              <w:spacing w:line="300" w:lineRule="exact"/>
              <w:jc w:val="center"/>
              <w:rPr>
                <w:rFonts w:eastAsia="仿宋_GB2312"/>
                <w:sz w:val="24"/>
              </w:rPr>
            </w:pPr>
            <w:r>
              <w:rPr>
                <w:rFonts w:eastAsia="仿宋_GB2312"/>
                <w:sz w:val="24"/>
              </w:rPr>
              <w:t>1</w:t>
            </w:r>
            <w:r>
              <w:rPr>
                <w:rFonts w:hint="eastAsia" w:eastAsia="仿宋_GB2312"/>
                <w:sz w:val="24"/>
              </w:rPr>
              <w:t>1</w:t>
            </w:r>
          </w:p>
        </w:tc>
        <w:tc>
          <w:tcPr>
            <w:tcW w:w="1184" w:type="dxa"/>
            <w:vMerge w:val="continue"/>
            <w:tcBorders>
              <w:top w:val="single" w:color="auto" w:sz="4" w:space="0"/>
              <w:bottom w:val="single" w:color="auto" w:sz="4" w:space="0"/>
            </w:tcBorders>
            <w:noWrap w:val="0"/>
            <w:vAlign w:val="center"/>
          </w:tcPr>
          <w:p>
            <w:pPr>
              <w:spacing w:line="300" w:lineRule="exact"/>
              <w:rPr>
                <w:rFonts w:eastAsia="仿宋_GB2312"/>
                <w:sz w:val="24"/>
              </w:rPr>
            </w:pPr>
          </w:p>
        </w:tc>
        <w:tc>
          <w:tcPr>
            <w:tcW w:w="1187" w:type="dxa"/>
            <w:vMerge w:val="continue"/>
            <w:tcBorders>
              <w:bottom w:val="single" w:color="auto" w:sz="4" w:space="0"/>
            </w:tcBorders>
            <w:noWrap w:val="0"/>
            <w:vAlign w:val="center"/>
          </w:tcPr>
          <w:p>
            <w:pPr>
              <w:spacing w:line="300" w:lineRule="exact"/>
              <w:rPr>
                <w:rFonts w:eastAsia="仿宋_GB2312"/>
                <w:sz w:val="24"/>
              </w:rPr>
            </w:pPr>
          </w:p>
        </w:tc>
        <w:tc>
          <w:tcPr>
            <w:tcW w:w="2186" w:type="dxa"/>
            <w:tcBorders>
              <w:bottom w:val="single" w:color="000000" w:sz="4" w:space="0"/>
            </w:tcBorders>
            <w:noWrap w:val="0"/>
            <w:vAlign w:val="center"/>
          </w:tcPr>
          <w:p>
            <w:pPr>
              <w:spacing w:line="300" w:lineRule="exact"/>
              <w:rPr>
                <w:rFonts w:eastAsia="仿宋_GB2312"/>
                <w:sz w:val="24"/>
              </w:rPr>
            </w:pPr>
            <w:r>
              <w:rPr>
                <w:rFonts w:eastAsia="仿宋_GB2312"/>
                <w:sz w:val="24"/>
              </w:rPr>
              <w:t>建立健全以信用为基础的新型监管机制，全面推广信用承诺制度，建立企业信用状况综合评价体系，以信用风险为导向优化配置监管资源，依法依规编制出台全国失信惩戒措施基础清单。</w:t>
            </w:r>
          </w:p>
        </w:tc>
        <w:tc>
          <w:tcPr>
            <w:tcW w:w="6704" w:type="dxa"/>
            <w:noWrap w:val="0"/>
            <w:vAlign w:val="center"/>
          </w:tcPr>
          <w:p>
            <w:pPr>
              <w:spacing w:line="300" w:lineRule="exact"/>
              <w:rPr>
                <w:rFonts w:hint="eastAsia" w:eastAsia="仿宋_GB2312"/>
                <w:sz w:val="24"/>
              </w:rPr>
            </w:pPr>
            <w:r>
              <w:rPr>
                <w:rFonts w:hint="eastAsia" w:eastAsia="仿宋_GB2312"/>
                <w:sz w:val="24"/>
              </w:rPr>
              <w:t>（1）</w:t>
            </w:r>
            <w:r>
              <w:rPr>
                <w:rFonts w:eastAsia="仿宋_GB2312"/>
                <w:sz w:val="24"/>
              </w:rPr>
              <w:t>建立完善公共综合信用评价体系，以信用风险为导向优化配置监管资源</w:t>
            </w:r>
            <w:r>
              <w:rPr>
                <w:rFonts w:hint="eastAsia" w:eastAsia="仿宋_GB2312"/>
                <w:sz w:val="24"/>
              </w:rPr>
              <w:t>。</w:t>
            </w:r>
          </w:p>
          <w:p>
            <w:pPr>
              <w:spacing w:line="300" w:lineRule="exact"/>
              <w:rPr>
                <w:rFonts w:eastAsia="仿宋_GB2312"/>
                <w:sz w:val="24"/>
              </w:rPr>
            </w:pPr>
            <w:r>
              <w:rPr>
                <w:rFonts w:hint="eastAsia" w:eastAsia="仿宋_GB2312"/>
                <w:sz w:val="24"/>
              </w:rPr>
              <w:t>（2）深入落实《天津市社会信用条例》，</w:t>
            </w:r>
            <w:r>
              <w:rPr>
                <w:rFonts w:eastAsia="仿宋_GB2312"/>
                <w:sz w:val="24"/>
              </w:rPr>
              <w:t>制定出台天津市失信惩戒措施补充清单。</w:t>
            </w:r>
          </w:p>
          <w:p>
            <w:pPr>
              <w:spacing w:line="300" w:lineRule="exact"/>
              <w:rPr>
                <w:rFonts w:eastAsia="仿宋_GB2312"/>
                <w:sz w:val="24"/>
              </w:rPr>
            </w:pPr>
            <w:r>
              <w:rPr>
                <w:rFonts w:hint="eastAsia" w:eastAsia="仿宋_GB2312"/>
                <w:sz w:val="24"/>
              </w:rPr>
              <w:t>（3）</w:t>
            </w:r>
            <w:r>
              <w:rPr>
                <w:rFonts w:eastAsia="仿宋_GB2312"/>
                <w:sz w:val="24"/>
              </w:rPr>
              <w:t>完善守信践诺机制，收集市场主体</w:t>
            </w:r>
            <w:r>
              <w:rPr>
                <w:rFonts w:hint="eastAsia" w:eastAsia="仿宋_GB2312"/>
                <w:sz w:val="24"/>
              </w:rPr>
              <w:t>作</w:t>
            </w:r>
            <w:r>
              <w:rPr>
                <w:rFonts w:eastAsia="仿宋_GB2312"/>
                <w:sz w:val="24"/>
              </w:rPr>
              <w:t>出的各类信用承诺，符合条件的通过天津市市场主体信用信息公示系统向社会公示。</w:t>
            </w:r>
          </w:p>
          <w:p>
            <w:pPr>
              <w:spacing w:line="300" w:lineRule="exact"/>
              <w:rPr>
                <w:rFonts w:eastAsia="仿宋_GB2312"/>
                <w:sz w:val="24"/>
              </w:rPr>
            </w:pPr>
            <w:r>
              <w:rPr>
                <w:rFonts w:hint="eastAsia" w:eastAsia="仿宋_GB2312"/>
                <w:sz w:val="24"/>
              </w:rPr>
              <w:t>（4）</w:t>
            </w:r>
            <w:r>
              <w:rPr>
                <w:rFonts w:eastAsia="仿宋_GB2312"/>
                <w:sz w:val="24"/>
              </w:rPr>
              <w:t>建设信用风险分类管理系统，依托系统对全市企业实施科学分类，将企业信用风险分类结果应</w:t>
            </w:r>
            <w:r>
              <w:rPr>
                <w:rFonts w:hint="eastAsia" w:ascii="仿宋_GB2312" w:hAnsi="仿宋_GB2312" w:eastAsia="仿宋_GB2312" w:cs="仿宋_GB2312"/>
                <w:sz w:val="24"/>
              </w:rPr>
              <w:t>用在“双随机、一公开”</w:t>
            </w:r>
            <w:r>
              <w:rPr>
                <w:rFonts w:eastAsia="仿宋_GB2312"/>
                <w:sz w:val="24"/>
              </w:rPr>
              <w:t>等监管工作中。</w:t>
            </w:r>
          </w:p>
        </w:tc>
        <w:tc>
          <w:tcPr>
            <w:tcW w:w="1619" w:type="dxa"/>
            <w:noWrap w:val="0"/>
            <w:vAlign w:val="center"/>
          </w:tcPr>
          <w:p>
            <w:pPr>
              <w:spacing w:line="300" w:lineRule="exact"/>
              <w:rPr>
                <w:rFonts w:eastAsia="仿宋_GB2312"/>
                <w:sz w:val="24"/>
              </w:rPr>
            </w:pPr>
            <w:r>
              <w:rPr>
                <w:rFonts w:eastAsia="仿宋_GB2312"/>
                <w:sz w:val="24"/>
              </w:rPr>
              <w:t>市发展改革委、市市场监管委</w:t>
            </w:r>
            <w:r>
              <w:rPr>
                <w:rFonts w:hint="eastAsia" w:eastAsia="仿宋_GB2312"/>
                <w:sz w:val="24"/>
              </w:rPr>
              <w:t>等有关部门和各区人民政府</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44" w:hRule="atLeast"/>
          <w:jc w:val="center"/>
        </w:trPr>
        <w:tc>
          <w:tcPr>
            <w:tcW w:w="712" w:type="dxa"/>
            <w:tcBorders>
              <w:top w:val="nil"/>
              <w:bottom w:val="single" w:color="auto" w:sz="4" w:space="0"/>
              <w:right w:val="single" w:color="000000" w:sz="4" w:space="0"/>
            </w:tcBorders>
            <w:noWrap w:val="0"/>
            <w:vAlign w:val="center"/>
          </w:tcPr>
          <w:p>
            <w:pPr>
              <w:spacing w:line="300" w:lineRule="exact"/>
              <w:jc w:val="center"/>
              <w:rPr>
                <w:rFonts w:eastAsia="仿宋_GB2312"/>
                <w:sz w:val="24"/>
              </w:rPr>
            </w:pPr>
            <w:r>
              <w:rPr>
                <w:rFonts w:eastAsia="仿宋_GB2312"/>
                <w:sz w:val="24"/>
              </w:rPr>
              <w:t>1</w:t>
            </w:r>
            <w:r>
              <w:rPr>
                <w:rFonts w:hint="eastAsia" w:eastAsia="仿宋_GB2312"/>
                <w:sz w:val="24"/>
              </w:rPr>
              <w:t>2</w:t>
            </w:r>
          </w:p>
        </w:tc>
        <w:tc>
          <w:tcPr>
            <w:tcW w:w="1184" w:type="dxa"/>
            <w:tcBorders>
              <w:top w:val="single" w:color="auto" w:sz="4" w:space="0"/>
              <w:bottom w:val="single" w:color="auto" w:sz="4" w:space="0"/>
            </w:tcBorders>
            <w:noWrap w:val="0"/>
            <w:vAlign w:val="center"/>
          </w:tcPr>
          <w:p>
            <w:pPr>
              <w:spacing w:line="300" w:lineRule="exact"/>
              <w:rPr>
                <w:rFonts w:eastAsia="仿宋_GB2312"/>
                <w:sz w:val="24"/>
              </w:rPr>
            </w:pPr>
            <w:r>
              <w:rPr>
                <w:rFonts w:eastAsia="仿宋_GB2312"/>
                <w:sz w:val="24"/>
              </w:rPr>
              <w:t>强化市场基础制度规则统一</w:t>
            </w:r>
          </w:p>
        </w:tc>
        <w:tc>
          <w:tcPr>
            <w:tcW w:w="1187" w:type="dxa"/>
            <w:tcBorders>
              <w:top w:val="single" w:color="auto" w:sz="4" w:space="0"/>
              <w:bottom w:val="single" w:color="auto" w:sz="4" w:space="0"/>
            </w:tcBorders>
            <w:noWrap w:val="0"/>
            <w:vAlign w:val="center"/>
          </w:tcPr>
          <w:p>
            <w:pPr>
              <w:spacing w:line="300" w:lineRule="exact"/>
              <w:rPr>
                <w:rFonts w:eastAsia="仿宋_GB2312"/>
                <w:sz w:val="24"/>
              </w:rPr>
            </w:pPr>
            <w:r>
              <w:rPr>
                <w:rFonts w:hint="eastAsia" w:eastAsia="仿宋_GB2312"/>
                <w:sz w:val="24"/>
              </w:rPr>
              <w:t>健全统一的社会信用制度</w:t>
            </w:r>
            <w:r>
              <w:rPr>
                <w:rFonts w:eastAsia="仿宋_GB2312"/>
                <w:sz w:val="24"/>
              </w:rPr>
              <w:t>。</w:t>
            </w:r>
          </w:p>
        </w:tc>
        <w:tc>
          <w:tcPr>
            <w:tcW w:w="2186" w:type="dxa"/>
            <w:tcBorders>
              <w:top w:val="nil"/>
              <w:bottom w:val="single" w:color="auto" w:sz="4" w:space="0"/>
            </w:tcBorders>
            <w:noWrap w:val="0"/>
            <w:vAlign w:val="center"/>
          </w:tcPr>
          <w:p>
            <w:pPr>
              <w:spacing w:line="300" w:lineRule="exact"/>
              <w:rPr>
                <w:rFonts w:eastAsia="仿宋_GB2312"/>
                <w:sz w:val="24"/>
              </w:rPr>
            </w:pPr>
            <w:r>
              <w:rPr>
                <w:rFonts w:eastAsia="仿宋_GB2312"/>
                <w:sz w:val="24"/>
              </w:rPr>
              <w:t>完善信用修复机制。</w:t>
            </w:r>
          </w:p>
        </w:tc>
        <w:tc>
          <w:tcPr>
            <w:tcW w:w="6704" w:type="dxa"/>
            <w:tcBorders>
              <w:top w:val="nil"/>
              <w:bottom w:val="single" w:color="auto" w:sz="4" w:space="0"/>
            </w:tcBorders>
            <w:noWrap w:val="0"/>
            <w:vAlign w:val="center"/>
          </w:tcPr>
          <w:p>
            <w:pPr>
              <w:spacing w:line="300" w:lineRule="exact"/>
              <w:rPr>
                <w:rFonts w:eastAsia="仿宋_GB2312"/>
                <w:sz w:val="24"/>
              </w:rPr>
            </w:pPr>
            <w:r>
              <w:rPr>
                <w:rFonts w:eastAsia="仿宋_GB2312"/>
                <w:sz w:val="24"/>
              </w:rPr>
              <w:t>进一步完善信用修复机制</w:t>
            </w:r>
            <w:r>
              <w:rPr>
                <w:rFonts w:hint="eastAsia" w:eastAsia="仿宋_GB2312"/>
                <w:sz w:val="24"/>
              </w:rPr>
              <w:t>，建立</w:t>
            </w:r>
            <w:r>
              <w:rPr>
                <w:rFonts w:eastAsia="仿宋_GB2312"/>
                <w:sz w:val="24"/>
              </w:rPr>
              <w:t>完善经营异常名录、严重违法失信名单和行政处罚信息修复制度，推进信用修复工作整合，提升工作成效。</w:t>
            </w:r>
          </w:p>
        </w:tc>
        <w:tc>
          <w:tcPr>
            <w:tcW w:w="1619" w:type="dxa"/>
            <w:tcBorders>
              <w:top w:val="nil"/>
              <w:bottom w:val="single" w:color="auto" w:sz="4" w:space="0"/>
            </w:tcBorders>
            <w:noWrap w:val="0"/>
            <w:vAlign w:val="center"/>
          </w:tcPr>
          <w:p>
            <w:pPr>
              <w:spacing w:line="300" w:lineRule="exact"/>
              <w:rPr>
                <w:rFonts w:eastAsia="仿宋_GB2312"/>
                <w:sz w:val="24"/>
              </w:rPr>
            </w:pPr>
            <w:r>
              <w:rPr>
                <w:rFonts w:eastAsia="仿宋_GB2312"/>
                <w:sz w:val="24"/>
              </w:rPr>
              <w:t>市发展改革委、市市场监管委按职责分工负责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9"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13</w:t>
            </w:r>
          </w:p>
        </w:tc>
        <w:tc>
          <w:tcPr>
            <w:tcW w:w="1184" w:type="dxa"/>
            <w:vMerge w:val="restart"/>
            <w:tcBorders>
              <w:top w:val="single" w:color="auto" w:sz="4" w:space="0"/>
              <w:bottom w:val="single" w:color="auto" w:sz="4" w:space="0"/>
            </w:tcBorders>
            <w:noWrap w:val="0"/>
            <w:vAlign w:val="center"/>
          </w:tcPr>
          <w:p>
            <w:pPr>
              <w:spacing w:line="300" w:lineRule="exact"/>
              <w:rPr>
                <w:rFonts w:eastAsia="仿宋_GB2312"/>
                <w:sz w:val="24"/>
              </w:rPr>
            </w:pPr>
            <w:r>
              <w:rPr>
                <w:rFonts w:eastAsia="仿宋_GB2312"/>
                <w:sz w:val="24"/>
              </w:rPr>
              <w:t>推进市场设施高标准联通</w:t>
            </w:r>
          </w:p>
        </w:tc>
        <w:tc>
          <w:tcPr>
            <w:tcW w:w="1187" w:type="dxa"/>
            <w:vMerge w:val="restart"/>
            <w:noWrap w:val="0"/>
            <w:vAlign w:val="center"/>
          </w:tcPr>
          <w:p>
            <w:pPr>
              <w:snapToGrid w:val="0"/>
              <w:spacing w:line="300" w:lineRule="exact"/>
              <w:rPr>
                <w:rFonts w:eastAsia="仿宋_GB2312"/>
                <w:sz w:val="24"/>
              </w:rPr>
            </w:pPr>
            <w:r>
              <w:rPr>
                <w:rFonts w:eastAsia="仿宋_GB2312"/>
                <w:sz w:val="24"/>
              </w:rPr>
              <w:t>建设现代流通网络。</w:t>
            </w:r>
          </w:p>
        </w:tc>
        <w:tc>
          <w:tcPr>
            <w:tcW w:w="2186" w:type="dxa"/>
            <w:noWrap w:val="0"/>
            <w:vAlign w:val="center"/>
          </w:tcPr>
          <w:p>
            <w:pPr>
              <w:spacing w:line="300" w:lineRule="exact"/>
              <w:rPr>
                <w:rFonts w:eastAsia="仿宋_GB2312"/>
                <w:sz w:val="24"/>
              </w:rPr>
            </w:pPr>
            <w:r>
              <w:rPr>
                <w:rFonts w:eastAsia="仿宋_GB2312"/>
                <w:sz w:val="24"/>
              </w:rPr>
              <w:t>优化商贸流通基础设施布局，加快数字化建设，推动线上线下融合发展，形成更多商贸流通新平台新业态新模式。</w:t>
            </w:r>
          </w:p>
        </w:tc>
        <w:tc>
          <w:tcPr>
            <w:tcW w:w="6704" w:type="dxa"/>
            <w:noWrap w:val="0"/>
            <w:vAlign w:val="center"/>
          </w:tcPr>
          <w:p>
            <w:pPr>
              <w:spacing w:line="300" w:lineRule="exact"/>
              <w:rPr>
                <w:rFonts w:eastAsia="仿宋_GB2312"/>
                <w:sz w:val="24"/>
              </w:rPr>
            </w:pPr>
            <w:r>
              <w:rPr>
                <w:rFonts w:hint="eastAsia" w:eastAsia="仿宋_GB2312"/>
                <w:sz w:val="24"/>
              </w:rPr>
              <w:t>（1）</w:t>
            </w:r>
            <w:r>
              <w:rPr>
                <w:rFonts w:eastAsia="仿宋_GB2312"/>
                <w:sz w:val="24"/>
              </w:rPr>
              <w:t>推动商场超市全方位、全渠道、全流程数字化转型，打造数字化供应链。</w:t>
            </w:r>
          </w:p>
          <w:p>
            <w:pPr>
              <w:spacing w:line="300" w:lineRule="exact"/>
              <w:rPr>
                <w:rFonts w:eastAsia="仿宋_GB2312"/>
                <w:sz w:val="24"/>
              </w:rPr>
            </w:pPr>
            <w:r>
              <w:rPr>
                <w:rFonts w:hint="eastAsia" w:eastAsia="仿宋_GB2312"/>
                <w:sz w:val="24"/>
              </w:rPr>
              <w:t>（2）</w:t>
            </w:r>
            <w:r>
              <w:rPr>
                <w:rFonts w:eastAsia="仿宋_GB2312"/>
                <w:sz w:val="24"/>
              </w:rPr>
              <w:t>推动品牌连锁便利店实施数字化管理，基于大数据应用设立24小时智能自动</w:t>
            </w:r>
            <w:r>
              <w:rPr>
                <w:rFonts w:hint="eastAsia" w:eastAsia="仿宋_GB2312"/>
                <w:sz w:val="24"/>
              </w:rPr>
              <w:t>售卖</w:t>
            </w:r>
            <w:r>
              <w:rPr>
                <w:rFonts w:eastAsia="仿宋_GB2312"/>
                <w:sz w:val="24"/>
              </w:rPr>
              <w:t>机，拓展数字零售业态服务领域。</w:t>
            </w:r>
          </w:p>
          <w:p>
            <w:pPr>
              <w:spacing w:line="300" w:lineRule="exact"/>
              <w:rPr>
                <w:rFonts w:eastAsia="仿宋_GB2312"/>
                <w:sz w:val="24"/>
              </w:rPr>
            </w:pPr>
            <w:r>
              <w:rPr>
                <w:rFonts w:hint="eastAsia" w:eastAsia="仿宋_GB2312"/>
                <w:sz w:val="24"/>
              </w:rPr>
              <w:t>（3）</w:t>
            </w:r>
            <w:r>
              <w:rPr>
                <w:rFonts w:eastAsia="仿宋_GB2312"/>
                <w:sz w:val="24"/>
              </w:rPr>
              <w:t>依托商业街区数字化，推进智慧商圈建设，建设数字导购、虚拟</w:t>
            </w:r>
            <w:r>
              <w:rPr>
                <w:rFonts w:hint="eastAsia" w:eastAsia="仿宋_GB2312"/>
                <w:sz w:val="24"/>
              </w:rPr>
              <w:t>店铺</w:t>
            </w:r>
            <w:r>
              <w:rPr>
                <w:rFonts w:eastAsia="仿宋_GB2312"/>
                <w:sz w:val="24"/>
              </w:rPr>
              <w:t>、智能停车等基础设施，提高商圈便利化、智能化水平。</w:t>
            </w:r>
          </w:p>
        </w:tc>
        <w:tc>
          <w:tcPr>
            <w:tcW w:w="1619" w:type="dxa"/>
            <w:noWrap w:val="0"/>
            <w:vAlign w:val="center"/>
          </w:tcPr>
          <w:p>
            <w:pPr>
              <w:spacing w:line="300" w:lineRule="exact"/>
              <w:rPr>
                <w:rFonts w:eastAsia="仿宋_GB2312"/>
                <w:sz w:val="24"/>
                <w:lang w:val="en"/>
              </w:rPr>
            </w:pPr>
            <w:r>
              <w:rPr>
                <w:rFonts w:eastAsia="仿宋_GB2312"/>
                <w:sz w:val="24"/>
              </w:rPr>
              <w:t>市</w:t>
            </w:r>
            <w:r>
              <w:rPr>
                <w:rFonts w:eastAsia="仿宋_GB2312"/>
                <w:sz w:val="24"/>
                <w:lang w:val="en"/>
              </w:rPr>
              <w:t>商务局</w:t>
            </w:r>
            <w:r>
              <w:rPr>
                <w:rFonts w:hint="eastAsia" w:eastAsia="仿宋_GB2312"/>
                <w:sz w:val="24"/>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63"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14</w:t>
            </w:r>
          </w:p>
        </w:tc>
        <w:tc>
          <w:tcPr>
            <w:tcW w:w="1184" w:type="dxa"/>
            <w:vMerge w:val="continue"/>
            <w:tcBorders>
              <w:top w:val="single" w:color="auto" w:sz="4" w:space="0"/>
              <w:bottom w:val="single" w:color="auto" w:sz="4" w:space="0"/>
            </w:tcBorders>
            <w:noWrap w:val="0"/>
            <w:vAlign w:val="center"/>
          </w:tcPr>
          <w:p>
            <w:pPr>
              <w:snapToGrid w:val="0"/>
              <w:spacing w:line="300" w:lineRule="exact"/>
              <w:rPr>
                <w:rFonts w:eastAsia="仿宋_GB2312"/>
                <w:sz w:val="24"/>
              </w:rPr>
            </w:pPr>
          </w:p>
        </w:tc>
        <w:tc>
          <w:tcPr>
            <w:tcW w:w="1187" w:type="dxa"/>
            <w:vMerge w:val="continue"/>
            <w:noWrap w:val="0"/>
            <w:vAlign w:val="center"/>
          </w:tcPr>
          <w:p>
            <w:pPr>
              <w:snapToGrid w:val="0"/>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推动国家物流枢纽网络建设，大力发展多式联运，推广标准化托盘带板运输模式。</w:t>
            </w:r>
          </w:p>
        </w:tc>
        <w:tc>
          <w:tcPr>
            <w:tcW w:w="6704" w:type="dxa"/>
            <w:noWrap w:val="0"/>
            <w:vAlign w:val="center"/>
          </w:tcPr>
          <w:p>
            <w:pPr>
              <w:spacing w:line="300" w:lineRule="exact"/>
              <w:rPr>
                <w:rFonts w:hint="eastAsia" w:eastAsia="仿宋_GB2312"/>
                <w:sz w:val="24"/>
              </w:rPr>
            </w:pPr>
            <w:r>
              <w:rPr>
                <w:rFonts w:hint="eastAsia" w:eastAsia="仿宋_GB2312"/>
                <w:sz w:val="24"/>
              </w:rPr>
              <w:t>（1）整合优化物流枢纽资源，谋划和推动重点物流项目建设，提高枢纽物流服务水平，加快推动天津港口型国家物流枢纽和天津空港型国家物流枢纽建设。</w:t>
            </w:r>
          </w:p>
          <w:p>
            <w:pPr>
              <w:spacing w:line="300" w:lineRule="exact"/>
              <w:rPr>
                <w:rFonts w:hint="eastAsia" w:eastAsia="仿宋_GB2312"/>
                <w:sz w:val="24"/>
              </w:rPr>
            </w:pPr>
            <w:r>
              <w:rPr>
                <w:rFonts w:hint="eastAsia" w:eastAsia="仿宋_GB2312"/>
                <w:sz w:val="24"/>
              </w:rPr>
              <w:t>（2）推进建设“公转铁</w:t>
            </w:r>
            <w:r>
              <w:rPr>
                <w:rFonts w:hint="eastAsia" w:ascii="仿宋_GB2312" w:hAnsi="仿宋_GB2312" w:eastAsia="仿宋_GB2312" w:cs="仿宋_GB2312"/>
                <w:sz w:val="24"/>
              </w:rPr>
              <w:t>+</w:t>
            </w:r>
            <w:r>
              <w:rPr>
                <w:rFonts w:hint="eastAsia" w:eastAsia="仿宋_GB2312"/>
                <w:sz w:val="24"/>
              </w:rPr>
              <w:t>散改集”双示范港口，大力发展海铁联运，推广标准化托盘带板运输模式，支持商贸物流企业租赁使用标准化托盘、周转箱（筐）。</w:t>
            </w:r>
          </w:p>
          <w:p>
            <w:pPr>
              <w:spacing w:line="300" w:lineRule="exact"/>
              <w:rPr>
                <w:rFonts w:eastAsia="仿宋_GB2312"/>
                <w:sz w:val="24"/>
              </w:rPr>
            </w:pPr>
            <w:r>
              <w:rPr>
                <w:rFonts w:hint="eastAsia" w:eastAsia="仿宋_GB2312"/>
                <w:sz w:val="24"/>
              </w:rPr>
              <w:t>（3）建设中国北方国际冷链物流基地，打造京津冀1小时鲜活农产品冷链物流圈。</w:t>
            </w:r>
          </w:p>
        </w:tc>
        <w:tc>
          <w:tcPr>
            <w:tcW w:w="1619" w:type="dxa"/>
            <w:noWrap w:val="0"/>
            <w:vAlign w:val="center"/>
          </w:tcPr>
          <w:p>
            <w:pPr>
              <w:spacing w:line="300" w:lineRule="exact"/>
              <w:rPr>
                <w:rFonts w:eastAsia="仿宋_GB2312"/>
                <w:sz w:val="24"/>
                <w:lang w:val="en"/>
              </w:rPr>
            </w:pPr>
            <w:r>
              <w:rPr>
                <w:rFonts w:eastAsia="仿宋_GB2312"/>
                <w:sz w:val="24"/>
                <w:lang w:val="en"/>
              </w:rPr>
              <w:t>市发展改革委、</w:t>
            </w:r>
            <w:r>
              <w:rPr>
                <w:rFonts w:eastAsia="仿宋_GB2312"/>
                <w:sz w:val="24"/>
              </w:rPr>
              <w:t>市交通运输委</w:t>
            </w:r>
            <w:r>
              <w:rPr>
                <w:rFonts w:eastAsia="仿宋_GB2312"/>
                <w:sz w:val="24"/>
                <w:lang w:val="en"/>
              </w:rPr>
              <w:t>、</w:t>
            </w:r>
            <w:r>
              <w:rPr>
                <w:rFonts w:hint="eastAsia" w:eastAsia="仿宋_GB2312"/>
                <w:sz w:val="24"/>
                <w:lang w:val="en"/>
              </w:rPr>
              <w:t>市商务局、中国铁路北京局集团有限公司天津铁路办事处、天津港集团和</w:t>
            </w:r>
            <w:r>
              <w:rPr>
                <w:rFonts w:eastAsia="仿宋_GB2312"/>
                <w:sz w:val="24"/>
                <w:lang w:val="en"/>
              </w:rPr>
              <w:t>相关区</w:t>
            </w:r>
            <w:r>
              <w:rPr>
                <w:rFonts w:hint="eastAsia" w:eastAsia="仿宋_GB2312"/>
                <w:sz w:val="24"/>
                <w:lang w:val="en"/>
              </w:rPr>
              <w:t>人民政府</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29"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15</w:t>
            </w:r>
          </w:p>
        </w:tc>
        <w:tc>
          <w:tcPr>
            <w:tcW w:w="1184" w:type="dxa"/>
            <w:vMerge w:val="restart"/>
            <w:tcBorders>
              <w:top w:val="single" w:color="auto" w:sz="4" w:space="0"/>
              <w:bottom w:val="single" w:color="auto" w:sz="4" w:space="0"/>
            </w:tcBorders>
            <w:noWrap w:val="0"/>
            <w:vAlign w:val="center"/>
          </w:tcPr>
          <w:p>
            <w:pPr>
              <w:spacing w:line="300" w:lineRule="exact"/>
              <w:rPr>
                <w:rFonts w:eastAsia="仿宋_GB2312"/>
                <w:sz w:val="24"/>
              </w:rPr>
            </w:pPr>
            <w:r>
              <w:rPr>
                <w:rFonts w:eastAsia="仿宋_GB2312"/>
                <w:sz w:val="24"/>
              </w:rPr>
              <w:t>推进市场设施高标准联通</w:t>
            </w:r>
          </w:p>
        </w:tc>
        <w:tc>
          <w:tcPr>
            <w:tcW w:w="1187" w:type="dxa"/>
            <w:vMerge w:val="restart"/>
            <w:noWrap w:val="0"/>
            <w:vAlign w:val="center"/>
          </w:tcPr>
          <w:p>
            <w:pPr>
              <w:snapToGrid w:val="0"/>
              <w:spacing w:line="300" w:lineRule="exact"/>
              <w:rPr>
                <w:rFonts w:eastAsia="仿宋_GB2312"/>
                <w:sz w:val="24"/>
              </w:rPr>
            </w:pPr>
            <w:r>
              <w:rPr>
                <w:rFonts w:eastAsia="仿宋_GB2312"/>
                <w:sz w:val="24"/>
              </w:rPr>
              <w:t>建设现代流通网络。</w:t>
            </w:r>
          </w:p>
        </w:tc>
        <w:tc>
          <w:tcPr>
            <w:tcW w:w="2186" w:type="dxa"/>
            <w:noWrap w:val="0"/>
            <w:vAlign w:val="center"/>
          </w:tcPr>
          <w:p>
            <w:pPr>
              <w:spacing w:line="300" w:lineRule="exact"/>
              <w:rPr>
                <w:rFonts w:eastAsia="仿宋_GB2312"/>
                <w:sz w:val="24"/>
              </w:rPr>
            </w:pPr>
            <w:r>
              <w:rPr>
                <w:rFonts w:eastAsia="仿宋_GB2312"/>
                <w:sz w:val="24"/>
              </w:rPr>
              <w:t>大力发展第三方物流，支持数字化第三方物流交付平台建设，推动第三方物流产业科技和商业模式创新，培育一批有全球影响力的数字化平台企业和供应链企业，促进全社会物流降本增效。</w:t>
            </w:r>
          </w:p>
        </w:tc>
        <w:tc>
          <w:tcPr>
            <w:tcW w:w="6704" w:type="dxa"/>
            <w:noWrap w:val="0"/>
            <w:vAlign w:val="center"/>
          </w:tcPr>
          <w:p>
            <w:pPr>
              <w:spacing w:line="300" w:lineRule="exact"/>
              <w:rPr>
                <w:rFonts w:eastAsia="仿宋_GB2312"/>
                <w:sz w:val="24"/>
              </w:rPr>
            </w:pPr>
            <w:r>
              <w:rPr>
                <w:rFonts w:eastAsia="仿宋_GB2312"/>
                <w:sz w:val="24"/>
              </w:rPr>
              <w:t>大力发展第三方物流，</w:t>
            </w:r>
            <w:r>
              <w:rPr>
                <w:rFonts w:hint="eastAsia" w:eastAsia="仿宋_GB2312"/>
                <w:sz w:val="24"/>
              </w:rPr>
              <w:t>支持数字化第三方物流交付平台建设，推动第三方物流产业科技和商业模式创新，发展网络货运等先进适用组织模式，培育扶持数字化平台企业和供应链企业，促进全社会物流降本增效。</w:t>
            </w:r>
          </w:p>
        </w:tc>
        <w:tc>
          <w:tcPr>
            <w:tcW w:w="1619" w:type="dxa"/>
            <w:noWrap w:val="0"/>
            <w:vAlign w:val="center"/>
          </w:tcPr>
          <w:p>
            <w:pPr>
              <w:spacing w:line="300" w:lineRule="exact"/>
              <w:rPr>
                <w:rFonts w:hint="eastAsia" w:eastAsia="仿宋_GB2312"/>
                <w:sz w:val="24"/>
              </w:rPr>
            </w:pPr>
            <w:r>
              <w:rPr>
                <w:rFonts w:eastAsia="仿宋_GB2312"/>
                <w:sz w:val="24"/>
                <w:lang w:val="en"/>
              </w:rPr>
              <w:t>市科技局、</w:t>
            </w:r>
            <w:r>
              <w:rPr>
                <w:rFonts w:eastAsia="仿宋_GB2312"/>
                <w:sz w:val="24"/>
              </w:rPr>
              <w:t>市交通运输委</w:t>
            </w:r>
            <w:r>
              <w:rPr>
                <w:rFonts w:hint="eastAsia" w:eastAsia="仿宋_GB2312"/>
                <w:sz w:val="24"/>
              </w:rPr>
              <w:t>、市发展改革委</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7"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16</w:t>
            </w:r>
          </w:p>
        </w:tc>
        <w:tc>
          <w:tcPr>
            <w:tcW w:w="1184" w:type="dxa"/>
            <w:vMerge w:val="continue"/>
            <w:tcBorders>
              <w:top w:val="single" w:color="auto" w:sz="4" w:space="0"/>
              <w:bottom w:val="single" w:color="auto" w:sz="4" w:space="0"/>
            </w:tcBorders>
            <w:noWrap w:val="0"/>
            <w:vAlign w:val="center"/>
          </w:tcPr>
          <w:p>
            <w:pPr>
              <w:spacing w:line="300" w:lineRule="exact"/>
              <w:rPr>
                <w:rFonts w:eastAsia="仿宋_GB2312"/>
                <w:sz w:val="24"/>
              </w:rPr>
            </w:pPr>
          </w:p>
        </w:tc>
        <w:tc>
          <w:tcPr>
            <w:tcW w:w="1187" w:type="dxa"/>
            <w:vMerge w:val="continue"/>
            <w:noWrap w:val="0"/>
            <w:vAlign w:val="center"/>
          </w:tcPr>
          <w:p>
            <w:pPr>
              <w:snapToGrid w:val="0"/>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加强应急物流体系建设，提升灾害高风险区域交通运输设施、物流站点等设防水平和承灾能力，积极防范粮食、能源等重要产品供应短缺风险。</w:t>
            </w:r>
          </w:p>
        </w:tc>
        <w:tc>
          <w:tcPr>
            <w:tcW w:w="6704" w:type="dxa"/>
            <w:noWrap w:val="0"/>
            <w:vAlign w:val="center"/>
          </w:tcPr>
          <w:p>
            <w:pPr>
              <w:spacing w:line="300" w:lineRule="exact"/>
              <w:rPr>
                <w:rFonts w:hint="eastAsia" w:eastAsia="仿宋_GB2312"/>
                <w:sz w:val="24"/>
              </w:rPr>
            </w:pPr>
            <w:r>
              <w:rPr>
                <w:rFonts w:hint="eastAsia" w:eastAsia="仿宋_GB2312"/>
                <w:sz w:val="24"/>
              </w:rPr>
              <w:t>（1）整合优化存量应急物资储备、转运设施，加快建设应急物资中转接驳站，确保在12小时内启动运行。</w:t>
            </w:r>
          </w:p>
          <w:p>
            <w:pPr>
              <w:spacing w:line="300" w:lineRule="exact"/>
              <w:rPr>
                <w:rFonts w:hint="eastAsia" w:eastAsia="仿宋_GB2312"/>
                <w:sz w:val="24"/>
              </w:rPr>
            </w:pPr>
            <w:r>
              <w:rPr>
                <w:rFonts w:hint="eastAsia" w:eastAsia="仿宋_GB2312"/>
                <w:sz w:val="24"/>
              </w:rPr>
              <w:t>（2）落实地方储备粮增储任务，加强粮源组织调度，发挥储备粮吞吐调节作用，保障粮食市场供应。</w:t>
            </w:r>
          </w:p>
          <w:p>
            <w:pPr>
              <w:spacing w:line="300" w:lineRule="exact"/>
              <w:rPr>
                <w:rFonts w:eastAsia="仿宋_GB2312"/>
                <w:sz w:val="24"/>
              </w:rPr>
            </w:pPr>
            <w:r>
              <w:rPr>
                <w:rFonts w:hint="eastAsia" w:eastAsia="仿宋_GB2312"/>
                <w:sz w:val="24"/>
              </w:rPr>
              <w:t>（3）开展公路桥梁抗震加固改造工作，建成北京燃气天津南港LNG码头工程等应急储备项目。</w:t>
            </w:r>
          </w:p>
        </w:tc>
        <w:tc>
          <w:tcPr>
            <w:tcW w:w="1619" w:type="dxa"/>
            <w:noWrap w:val="0"/>
            <w:vAlign w:val="center"/>
          </w:tcPr>
          <w:p>
            <w:pPr>
              <w:spacing w:line="300" w:lineRule="exact"/>
              <w:rPr>
                <w:rFonts w:eastAsia="仿宋_GB2312"/>
                <w:sz w:val="24"/>
                <w:lang w:val="en"/>
              </w:rPr>
            </w:pPr>
            <w:r>
              <w:rPr>
                <w:rFonts w:eastAsia="仿宋_GB2312"/>
                <w:sz w:val="24"/>
                <w:lang w:val="en"/>
              </w:rPr>
              <w:t>市发展改革委、</w:t>
            </w:r>
            <w:r>
              <w:rPr>
                <w:rFonts w:eastAsia="仿宋_GB2312"/>
                <w:sz w:val="24"/>
              </w:rPr>
              <w:t>市交通运输委</w:t>
            </w:r>
            <w:r>
              <w:rPr>
                <w:rFonts w:eastAsia="仿宋_GB2312"/>
                <w:sz w:val="24"/>
                <w:lang w:val="en"/>
              </w:rPr>
              <w:t>、</w:t>
            </w:r>
            <w:r>
              <w:rPr>
                <w:rFonts w:hint="eastAsia" w:eastAsia="仿宋_GB2312"/>
                <w:sz w:val="24"/>
                <w:lang w:val="en"/>
              </w:rPr>
              <w:t>市粮食和物资局</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96"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17</w:t>
            </w:r>
          </w:p>
        </w:tc>
        <w:tc>
          <w:tcPr>
            <w:tcW w:w="1184" w:type="dxa"/>
            <w:vMerge w:val="restart"/>
            <w:tcBorders>
              <w:top w:val="single" w:color="auto" w:sz="4" w:space="0"/>
              <w:bottom w:val="single" w:color="auto" w:sz="4" w:space="0"/>
            </w:tcBorders>
            <w:noWrap w:val="0"/>
            <w:vAlign w:val="center"/>
          </w:tcPr>
          <w:p>
            <w:pPr>
              <w:snapToGrid w:val="0"/>
              <w:spacing w:line="300" w:lineRule="exact"/>
              <w:rPr>
                <w:rFonts w:eastAsia="仿宋_GB2312"/>
                <w:sz w:val="24"/>
              </w:rPr>
            </w:pPr>
            <w:r>
              <w:rPr>
                <w:rFonts w:eastAsia="仿宋_GB2312"/>
                <w:sz w:val="24"/>
              </w:rPr>
              <w:t>推进市场设施高标准联通</w:t>
            </w:r>
          </w:p>
        </w:tc>
        <w:tc>
          <w:tcPr>
            <w:tcW w:w="1187" w:type="dxa"/>
            <w:vMerge w:val="restart"/>
            <w:noWrap w:val="0"/>
            <w:vAlign w:val="center"/>
          </w:tcPr>
          <w:p>
            <w:pPr>
              <w:snapToGrid w:val="0"/>
              <w:spacing w:line="300" w:lineRule="exact"/>
              <w:rPr>
                <w:rFonts w:eastAsia="仿宋_GB2312"/>
                <w:sz w:val="24"/>
              </w:rPr>
            </w:pPr>
            <w:r>
              <w:rPr>
                <w:rFonts w:eastAsia="仿宋_GB2312"/>
                <w:sz w:val="24"/>
              </w:rPr>
              <w:t>建设现代流通网络。</w:t>
            </w:r>
          </w:p>
        </w:tc>
        <w:tc>
          <w:tcPr>
            <w:tcW w:w="2186" w:type="dxa"/>
            <w:noWrap w:val="0"/>
            <w:vAlign w:val="center"/>
          </w:tcPr>
          <w:p>
            <w:pPr>
              <w:spacing w:line="300" w:lineRule="exact"/>
              <w:rPr>
                <w:rFonts w:eastAsia="仿宋_GB2312"/>
                <w:sz w:val="24"/>
              </w:rPr>
            </w:pPr>
            <w:r>
              <w:rPr>
                <w:rFonts w:eastAsia="仿宋_GB2312"/>
                <w:sz w:val="24"/>
              </w:rPr>
              <w:t>完善国家综合立体交通网，推进多层次一体化综合交通枢纽建设，推动交通运输设施跨区域一体化发展。</w:t>
            </w:r>
          </w:p>
        </w:tc>
        <w:tc>
          <w:tcPr>
            <w:tcW w:w="6704" w:type="dxa"/>
            <w:noWrap w:val="0"/>
            <w:vAlign w:val="center"/>
          </w:tcPr>
          <w:p>
            <w:pPr>
              <w:spacing w:line="300" w:lineRule="exact"/>
              <w:rPr>
                <w:rFonts w:hint="eastAsia" w:eastAsia="仿宋_GB2312"/>
                <w:sz w:val="24"/>
              </w:rPr>
            </w:pPr>
            <w:r>
              <w:rPr>
                <w:rFonts w:hint="eastAsia" w:eastAsia="仿宋_GB2312"/>
                <w:sz w:val="24"/>
              </w:rPr>
              <w:t>（1）推动落实《天津市贯彻落实</w:t>
            </w:r>
            <w:r>
              <w:rPr>
                <w:rFonts w:hint="eastAsia" w:ascii="仿宋_GB2312" w:hAnsi="仿宋_GB2312" w:eastAsia="仿宋_GB2312" w:cs="仿宋_GB2312"/>
                <w:sz w:val="24"/>
              </w:rPr>
              <w:t>〈国家综合立体交通网规划纲要〉</w:t>
            </w:r>
            <w:r>
              <w:rPr>
                <w:rFonts w:hint="eastAsia" w:eastAsia="仿宋_GB2312"/>
                <w:sz w:val="24"/>
              </w:rPr>
              <w:t>实施方案》。</w:t>
            </w:r>
          </w:p>
          <w:p>
            <w:pPr>
              <w:spacing w:line="300" w:lineRule="exact"/>
              <w:rPr>
                <w:rFonts w:eastAsia="仿宋_GB2312"/>
                <w:sz w:val="24"/>
              </w:rPr>
            </w:pPr>
            <w:r>
              <w:rPr>
                <w:rFonts w:hint="eastAsia" w:eastAsia="仿宋_GB2312"/>
                <w:sz w:val="24"/>
              </w:rPr>
              <w:t>（2）加快铁路、公路、港口、机场等交通基础设施建设，推进京津冀交通一体化。</w:t>
            </w:r>
          </w:p>
        </w:tc>
        <w:tc>
          <w:tcPr>
            <w:tcW w:w="1619" w:type="dxa"/>
            <w:noWrap w:val="0"/>
            <w:vAlign w:val="center"/>
          </w:tcPr>
          <w:p>
            <w:pPr>
              <w:spacing w:line="300" w:lineRule="exact"/>
              <w:rPr>
                <w:rFonts w:eastAsia="仿宋_GB2312"/>
                <w:sz w:val="24"/>
              </w:rPr>
            </w:pPr>
            <w:r>
              <w:rPr>
                <w:rFonts w:eastAsia="仿宋_GB2312"/>
                <w:sz w:val="24"/>
              </w:rPr>
              <w:t>市交通运输委</w:t>
            </w:r>
            <w:r>
              <w:rPr>
                <w:rFonts w:hint="eastAsia" w:eastAsia="仿宋_GB2312"/>
                <w:sz w:val="24"/>
              </w:rPr>
              <w:t>、市发展改革委、市住房城乡建设委、天津港集团、天津滨海国际机场和相关区人民政府</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33"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18</w:t>
            </w:r>
          </w:p>
        </w:tc>
        <w:tc>
          <w:tcPr>
            <w:tcW w:w="1184" w:type="dxa"/>
            <w:vMerge w:val="continue"/>
            <w:tcBorders>
              <w:top w:val="single" w:color="auto" w:sz="4" w:space="0"/>
              <w:bottom w:val="single" w:color="auto" w:sz="4" w:space="0"/>
            </w:tcBorders>
            <w:noWrap w:val="0"/>
            <w:vAlign w:val="center"/>
          </w:tcPr>
          <w:p>
            <w:pPr>
              <w:spacing w:line="300" w:lineRule="exact"/>
              <w:rPr>
                <w:rFonts w:eastAsia="仿宋_GB2312"/>
                <w:sz w:val="24"/>
              </w:rPr>
            </w:pPr>
          </w:p>
        </w:tc>
        <w:tc>
          <w:tcPr>
            <w:tcW w:w="1187" w:type="dxa"/>
            <w:vMerge w:val="continue"/>
            <w:noWrap w:val="0"/>
            <w:vAlign w:val="center"/>
          </w:tcPr>
          <w:p>
            <w:pPr>
              <w:snapToGrid w:val="0"/>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建立健全城乡融合、区域联通、安全高效的电信、能源等基础设施网络。</w:t>
            </w:r>
          </w:p>
        </w:tc>
        <w:tc>
          <w:tcPr>
            <w:tcW w:w="6704" w:type="dxa"/>
            <w:noWrap w:val="0"/>
            <w:vAlign w:val="center"/>
          </w:tcPr>
          <w:p>
            <w:pPr>
              <w:spacing w:line="300" w:lineRule="exact"/>
              <w:rPr>
                <w:rFonts w:hint="eastAsia" w:eastAsia="仿宋_GB2312"/>
                <w:sz w:val="24"/>
              </w:rPr>
            </w:pPr>
            <w:r>
              <w:rPr>
                <w:rFonts w:hint="eastAsia" w:eastAsia="仿宋_GB2312"/>
                <w:sz w:val="24"/>
              </w:rPr>
              <w:t>（1）</w:t>
            </w:r>
            <w:r>
              <w:rPr>
                <w:rFonts w:eastAsia="仿宋_GB2312"/>
                <w:sz w:val="24"/>
              </w:rPr>
              <w:t>实施</w:t>
            </w:r>
            <w:r>
              <w:rPr>
                <w:rFonts w:hint="eastAsia" w:eastAsia="仿宋_GB2312"/>
                <w:sz w:val="24"/>
              </w:rPr>
              <w:t>千</w:t>
            </w:r>
            <w:r>
              <w:rPr>
                <w:rFonts w:eastAsia="仿宋_GB2312"/>
                <w:sz w:val="24"/>
              </w:rPr>
              <w:t>兆5G和千兆光网建设提升工程，持续</w:t>
            </w:r>
            <w:r>
              <w:rPr>
                <w:rFonts w:hint="eastAsia" w:eastAsia="仿宋_GB2312"/>
                <w:sz w:val="24"/>
              </w:rPr>
              <w:t>优化网格</w:t>
            </w:r>
            <w:r>
              <w:rPr>
                <w:rFonts w:eastAsia="仿宋_GB2312"/>
                <w:sz w:val="24"/>
              </w:rPr>
              <w:t>结构、着力保障网络质量</w:t>
            </w:r>
            <w:r>
              <w:rPr>
                <w:rFonts w:hint="eastAsia" w:eastAsia="仿宋_GB2312"/>
                <w:sz w:val="24"/>
              </w:rPr>
              <w:t>，</w:t>
            </w:r>
            <w:r>
              <w:rPr>
                <w:rFonts w:eastAsia="仿宋_GB2312"/>
                <w:sz w:val="24"/>
              </w:rPr>
              <w:t>建设</w:t>
            </w:r>
            <w:r>
              <w:rPr>
                <w:rFonts w:hint="eastAsia" w:ascii="仿宋_GB2312" w:hAnsi="仿宋_GB2312" w:eastAsia="仿宋_GB2312" w:cs="仿宋_GB2312"/>
                <w:sz w:val="24"/>
              </w:rPr>
              <w:t>“双千兆”</w:t>
            </w:r>
            <w:r>
              <w:rPr>
                <w:rFonts w:eastAsia="仿宋_GB2312"/>
                <w:sz w:val="24"/>
              </w:rPr>
              <w:t>城市</w:t>
            </w:r>
            <w:r>
              <w:rPr>
                <w:rFonts w:hint="eastAsia" w:eastAsia="仿宋_GB2312"/>
                <w:sz w:val="24"/>
              </w:rPr>
              <w:t>，利用中低频段开展5G网络在农村及偏远地区的拓展覆盖。</w:t>
            </w:r>
          </w:p>
          <w:p>
            <w:pPr>
              <w:spacing w:line="300" w:lineRule="exact"/>
              <w:rPr>
                <w:rFonts w:hint="eastAsia" w:eastAsia="仿宋_GB2312"/>
                <w:sz w:val="24"/>
              </w:rPr>
            </w:pPr>
            <w:r>
              <w:rPr>
                <w:rFonts w:hint="eastAsia" w:eastAsia="仿宋_GB2312"/>
                <w:sz w:val="24"/>
              </w:rPr>
              <w:t>（2）加强与基础电信企业的战略合作，继续保持城市家庭千兆光网覆盖率、城市10G</w:t>
            </w:r>
            <w:r>
              <w:rPr>
                <w:rFonts w:hint="eastAsia" w:ascii="仿宋_GB2312" w:hAnsi="仿宋_GB2312" w:eastAsia="仿宋_GB2312" w:cs="仿宋_GB2312"/>
                <w:sz w:val="24"/>
              </w:rPr>
              <w:t>-</w:t>
            </w:r>
            <w:r>
              <w:rPr>
                <w:rFonts w:hint="eastAsia" w:eastAsia="仿宋_GB2312"/>
                <w:sz w:val="24"/>
              </w:rPr>
              <w:t>PON点比等关键指标全国领先。</w:t>
            </w:r>
          </w:p>
          <w:p>
            <w:pPr>
              <w:spacing w:line="300" w:lineRule="exact"/>
              <w:rPr>
                <w:rFonts w:eastAsia="仿宋_GB2312"/>
                <w:sz w:val="24"/>
              </w:rPr>
            </w:pPr>
            <w:r>
              <w:rPr>
                <w:rFonts w:hint="eastAsia" w:eastAsia="仿宋_GB2312"/>
                <w:sz w:val="24"/>
              </w:rPr>
              <w:t>（3）按照国家部署做好能源基础设施建设。</w:t>
            </w:r>
          </w:p>
        </w:tc>
        <w:tc>
          <w:tcPr>
            <w:tcW w:w="1619" w:type="dxa"/>
            <w:noWrap w:val="0"/>
            <w:vAlign w:val="center"/>
          </w:tcPr>
          <w:p>
            <w:pPr>
              <w:spacing w:line="300" w:lineRule="exact"/>
              <w:rPr>
                <w:rFonts w:eastAsia="仿宋_GB2312"/>
                <w:sz w:val="24"/>
                <w:lang w:val="en"/>
              </w:rPr>
            </w:pPr>
            <w:r>
              <w:rPr>
                <w:rFonts w:hint="eastAsia" w:eastAsia="仿宋_GB2312"/>
                <w:sz w:val="24"/>
                <w:lang w:val="en"/>
              </w:rPr>
              <w:t>市工业和信息化局</w:t>
            </w:r>
            <w:r>
              <w:rPr>
                <w:rFonts w:eastAsia="仿宋_GB2312"/>
                <w:sz w:val="24"/>
                <w:lang w:val="en"/>
              </w:rPr>
              <w:t>、市发展改革委、</w:t>
            </w:r>
            <w:r>
              <w:rPr>
                <w:rFonts w:eastAsia="仿宋_GB2312"/>
                <w:sz w:val="24"/>
              </w:rPr>
              <w:t>市</w:t>
            </w:r>
            <w:r>
              <w:rPr>
                <w:rFonts w:eastAsia="仿宋_GB2312"/>
                <w:sz w:val="24"/>
                <w:lang w:val="en"/>
              </w:rPr>
              <w:t>通信管理局、</w:t>
            </w:r>
            <w:r>
              <w:rPr>
                <w:rFonts w:hint="eastAsia" w:eastAsia="仿宋_GB2312"/>
                <w:sz w:val="24"/>
                <w:lang w:val="en"/>
              </w:rPr>
              <w:t>市农业农村委</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60" w:hRule="atLeast"/>
          <w:jc w:val="center"/>
        </w:trPr>
        <w:tc>
          <w:tcPr>
            <w:tcW w:w="712" w:type="dxa"/>
            <w:tcBorders>
              <w:bottom w:val="single" w:color="000000" w:sz="4" w:space="0"/>
            </w:tcBorders>
            <w:noWrap w:val="0"/>
            <w:vAlign w:val="center"/>
          </w:tcPr>
          <w:p>
            <w:pPr>
              <w:spacing w:line="300" w:lineRule="exact"/>
              <w:jc w:val="center"/>
              <w:rPr>
                <w:rFonts w:eastAsia="仿宋_GB2312"/>
                <w:sz w:val="24"/>
              </w:rPr>
            </w:pPr>
            <w:r>
              <w:rPr>
                <w:rFonts w:hint="eastAsia" w:eastAsia="仿宋_GB2312"/>
                <w:sz w:val="24"/>
              </w:rPr>
              <w:t>19</w:t>
            </w:r>
          </w:p>
        </w:tc>
        <w:tc>
          <w:tcPr>
            <w:tcW w:w="1184" w:type="dxa"/>
            <w:vMerge w:val="continue"/>
            <w:tcBorders>
              <w:top w:val="single" w:color="auto" w:sz="4" w:space="0"/>
              <w:bottom w:val="single" w:color="auto" w:sz="4" w:space="0"/>
            </w:tcBorders>
            <w:noWrap w:val="0"/>
            <w:vAlign w:val="center"/>
          </w:tcPr>
          <w:p>
            <w:pPr>
              <w:snapToGrid w:val="0"/>
              <w:spacing w:line="300" w:lineRule="exact"/>
              <w:rPr>
                <w:rFonts w:eastAsia="仿宋_GB2312"/>
                <w:sz w:val="24"/>
              </w:rPr>
            </w:pPr>
          </w:p>
        </w:tc>
        <w:tc>
          <w:tcPr>
            <w:tcW w:w="1187" w:type="dxa"/>
            <w:tcBorders>
              <w:bottom w:val="single" w:color="000000" w:sz="4" w:space="0"/>
            </w:tcBorders>
            <w:noWrap w:val="0"/>
            <w:vAlign w:val="center"/>
          </w:tcPr>
          <w:p>
            <w:pPr>
              <w:spacing w:line="300" w:lineRule="exact"/>
              <w:rPr>
                <w:rFonts w:eastAsia="仿宋_GB2312"/>
                <w:sz w:val="24"/>
              </w:rPr>
            </w:pPr>
            <w:r>
              <w:rPr>
                <w:rFonts w:eastAsia="仿宋_GB2312"/>
                <w:sz w:val="24"/>
              </w:rPr>
              <w:t>完善市场信息交互渠道。</w:t>
            </w:r>
          </w:p>
        </w:tc>
        <w:tc>
          <w:tcPr>
            <w:tcW w:w="2186" w:type="dxa"/>
            <w:tcBorders>
              <w:bottom w:val="single" w:color="000000" w:sz="4" w:space="0"/>
            </w:tcBorders>
            <w:noWrap w:val="0"/>
            <w:vAlign w:val="center"/>
          </w:tcPr>
          <w:p>
            <w:pPr>
              <w:spacing w:line="300" w:lineRule="exact"/>
              <w:rPr>
                <w:rFonts w:eastAsia="仿宋_GB2312"/>
                <w:sz w:val="24"/>
              </w:rPr>
            </w:pPr>
            <w:r>
              <w:rPr>
                <w:rFonts w:eastAsia="仿宋_GB2312"/>
                <w:sz w:val="24"/>
              </w:rPr>
              <w:t>统一产权交易信息发布机制，实现全国产权交易市场联通。</w:t>
            </w:r>
          </w:p>
        </w:tc>
        <w:tc>
          <w:tcPr>
            <w:tcW w:w="6704" w:type="dxa"/>
            <w:tcBorders>
              <w:bottom w:val="single" w:color="000000" w:sz="4" w:space="0"/>
            </w:tcBorders>
            <w:noWrap w:val="0"/>
            <w:vAlign w:val="center"/>
          </w:tcPr>
          <w:p>
            <w:pPr>
              <w:spacing w:line="300" w:lineRule="exact"/>
              <w:rPr>
                <w:rFonts w:hint="eastAsia" w:eastAsia="仿宋_GB2312"/>
                <w:sz w:val="24"/>
              </w:rPr>
            </w:pPr>
            <w:r>
              <w:rPr>
                <w:rFonts w:hint="eastAsia" w:eastAsia="仿宋_GB2312"/>
                <w:sz w:val="24"/>
              </w:rPr>
              <w:t>（1）</w:t>
            </w:r>
            <w:r>
              <w:rPr>
                <w:rFonts w:eastAsia="仿宋_GB2312"/>
                <w:sz w:val="24"/>
              </w:rPr>
              <w:t>指导产权交易</w:t>
            </w:r>
            <w:r>
              <w:rPr>
                <w:rFonts w:hint="eastAsia" w:eastAsia="仿宋_GB2312"/>
                <w:sz w:val="24"/>
              </w:rPr>
              <w:t>平台机构</w:t>
            </w:r>
            <w:r>
              <w:rPr>
                <w:rFonts w:eastAsia="仿宋_GB2312"/>
                <w:sz w:val="24"/>
              </w:rPr>
              <w:t>对项目挂牌信息及成交结果</w:t>
            </w:r>
            <w:r>
              <w:rPr>
                <w:rFonts w:hint="eastAsia" w:eastAsia="仿宋_GB2312"/>
                <w:sz w:val="24"/>
              </w:rPr>
              <w:t>依法</w:t>
            </w:r>
            <w:r>
              <w:rPr>
                <w:rFonts w:eastAsia="仿宋_GB2312"/>
                <w:sz w:val="24"/>
              </w:rPr>
              <w:t>及时进行充分披露，扩大信息发布渠道和范围，提高统一信息发布效果与效益</w:t>
            </w:r>
            <w:r>
              <w:rPr>
                <w:rFonts w:hint="eastAsia" w:eastAsia="仿宋_GB2312"/>
                <w:sz w:val="24"/>
              </w:rPr>
              <w:t>。</w:t>
            </w:r>
          </w:p>
          <w:p>
            <w:pPr>
              <w:spacing w:line="300" w:lineRule="exact"/>
              <w:rPr>
                <w:rFonts w:eastAsia="仿宋_GB2312"/>
                <w:sz w:val="24"/>
              </w:rPr>
            </w:pPr>
            <w:r>
              <w:rPr>
                <w:rFonts w:hint="eastAsia" w:eastAsia="仿宋_GB2312"/>
                <w:sz w:val="24"/>
              </w:rPr>
              <w:t>（2）推进</w:t>
            </w:r>
            <w:r>
              <w:rPr>
                <w:rFonts w:eastAsia="仿宋_GB2312"/>
                <w:sz w:val="24"/>
              </w:rPr>
              <w:t>国有产权交易信息与产权行业协会平台的对接联网，实时推送交易数据。</w:t>
            </w:r>
          </w:p>
        </w:tc>
        <w:tc>
          <w:tcPr>
            <w:tcW w:w="1619" w:type="dxa"/>
            <w:tcBorders>
              <w:bottom w:val="single" w:color="000000" w:sz="4" w:space="0"/>
            </w:tcBorders>
            <w:noWrap w:val="0"/>
            <w:vAlign w:val="center"/>
          </w:tcPr>
          <w:p>
            <w:pPr>
              <w:spacing w:line="300" w:lineRule="exact"/>
              <w:rPr>
                <w:rFonts w:hint="eastAsia" w:eastAsia="仿宋_GB2312"/>
                <w:sz w:val="24"/>
                <w:lang w:val="en"/>
              </w:rPr>
            </w:pPr>
            <w:r>
              <w:rPr>
                <w:rFonts w:eastAsia="仿宋_GB2312"/>
                <w:sz w:val="24"/>
                <w:lang w:val="en"/>
              </w:rPr>
              <w:t>市国资委</w:t>
            </w:r>
            <w:r>
              <w:rPr>
                <w:rFonts w:hint="eastAsia" w:eastAsia="仿宋_GB2312"/>
                <w:sz w:val="24"/>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16" w:hRule="atLeast"/>
          <w:jc w:val="center"/>
        </w:trPr>
        <w:tc>
          <w:tcPr>
            <w:tcW w:w="712" w:type="dxa"/>
            <w:tcBorders>
              <w:top w:val="single" w:color="000000" w:sz="4" w:space="0"/>
            </w:tcBorders>
            <w:noWrap w:val="0"/>
            <w:vAlign w:val="center"/>
          </w:tcPr>
          <w:p>
            <w:pPr>
              <w:spacing w:line="300" w:lineRule="exact"/>
              <w:jc w:val="center"/>
              <w:rPr>
                <w:rFonts w:eastAsia="仿宋_GB2312"/>
                <w:sz w:val="24"/>
              </w:rPr>
            </w:pPr>
            <w:r>
              <w:rPr>
                <w:rFonts w:hint="eastAsia" w:eastAsia="仿宋_GB2312"/>
                <w:sz w:val="24"/>
              </w:rPr>
              <w:t>20</w:t>
            </w:r>
          </w:p>
        </w:tc>
        <w:tc>
          <w:tcPr>
            <w:tcW w:w="1184" w:type="dxa"/>
            <w:vMerge w:val="restart"/>
            <w:tcBorders>
              <w:top w:val="single" w:color="auto" w:sz="4" w:space="0"/>
              <w:bottom w:val="single" w:color="auto" w:sz="4" w:space="0"/>
            </w:tcBorders>
            <w:noWrap w:val="0"/>
            <w:vAlign w:val="center"/>
          </w:tcPr>
          <w:p>
            <w:pPr>
              <w:snapToGrid w:val="0"/>
              <w:spacing w:line="300" w:lineRule="exact"/>
              <w:rPr>
                <w:rFonts w:eastAsia="仿宋_GB2312"/>
                <w:sz w:val="24"/>
              </w:rPr>
            </w:pPr>
            <w:r>
              <w:rPr>
                <w:rFonts w:eastAsia="仿宋_GB2312"/>
                <w:sz w:val="24"/>
              </w:rPr>
              <w:t>推进市场设施高标准联通</w:t>
            </w:r>
          </w:p>
        </w:tc>
        <w:tc>
          <w:tcPr>
            <w:tcW w:w="1187" w:type="dxa"/>
            <w:vMerge w:val="restart"/>
            <w:tcBorders>
              <w:top w:val="single" w:color="000000" w:sz="4" w:space="0"/>
            </w:tcBorders>
            <w:noWrap w:val="0"/>
            <w:vAlign w:val="center"/>
          </w:tcPr>
          <w:p>
            <w:pPr>
              <w:spacing w:line="300" w:lineRule="exact"/>
              <w:rPr>
                <w:rFonts w:eastAsia="仿宋_GB2312"/>
                <w:sz w:val="24"/>
              </w:rPr>
            </w:pPr>
            <w:r>
              <w:rPr>
                <w:rFonts w:eastAsia="仿宋_GB2312"/>
                <w:sz w:val="24"/>
              </w:rPr>
              <w:t>完善市场信息交互渠道。</w:t>
            </w:r>
          </w:p>
        </w:tc>
        <w:tc>
          <w:tcPr>
            <w:tcW w:w="2186" w:type="dxa"/>
            <w:tcBorders>
              <w:top w:val="single" w:color="000000" w:sz="4" w:space="0"/>
            </w:tcBorders>
            <w:noWrap w:val="0"/>
            <w:vAlign w:val="center"/>
          </w:tcPr>
          <w:p>
            <w:pPr>
              <w:spacing w:line="300" w:lineRule="exact"/>
              <w:rPr>
                <w:rFonts w:eastAsia="仿宋_GB2312"/>
                <w:sz w:val="24"/>
              </w:rPr>
            </w:pPr>
            <w:r>
              <w:rPr>
                <w:rFonts w:eastAsia="仿宋_GB2312"/>
                <w:sz w:val="24"/>
              </w:rPr>
              <w:t>优化市场主体信息公示，便利市场主体信息互联互通。</w:t>
            </w:r>
          </w:p>
        </w:tc>
        <w:tc>
          <w:tcPr>
            <w:tcW w:w="6704" w:type="dxa"/>
            <w:tcBorders>
              <w:top w:val="single" w:color="000000" w:sz="4" w:space="0"/>
            </w:tcBorders>
            <w:noWrap w:val="0"/>
            <w:vAlign w:val="center"/>
          </w:tcPr>
          <w:p>
            <w:pPr>
              <w:spacing w:line="300" w:lineRule="exact"/>
              <w:rPr>
                <w:rFonts w:eastAsia="仿宋_GB2312"/>
                <w:sz w:val="24"/>
              </w:rPr>
            </w:pPr>
            <w:r>
              <w:rPr>
                <w:rFonts w:eastAsia="仿宋_GB2312"/>
                <w:sz w:val="24"/>
              </w:rPr>
              <w:t>依据《天津市市场主体信用信息管理办法》规定的信息种类，维护</w:t>
            </w:r>
            <w:r>
              <w:rPr>
                <w:rFonts w:hint="eastAsia" w:eastAsia="仿宋_GB2312"/>
                <w:sz w:val="24"/>
              </w:rPr>
              <w:t>好</w:t>
            </w:r>
            <w:r>
              <w:rPr>
                <w:rFonts w:eastAsia="仿宋_GB2312"/>
                <w:sz w:val="24"/>
              </w:rPr>
              <w:t>天津市市场主体信用信息公示系统，做好信用信息共享工作。</w:t>
            </w:r>
          </w:p>
        </w:tc>
        <w:tc>
          <w:tcPr>
            <w:tcW w:w="1619" w:type="dxa"/>
            <w:tcBorders>
              <w:top w:val="single" w:color="000000" w:sz="4" w:space="0"/>
            </w:tcBorders>
            <w:noWrap w:val="0"/>
            <w:vAlign w:val="center"/>
          </w:tcPr>
          <w:p>
            <w:pPr>
              <w:spacing w:line="300" w:lineRule="exact"/>
              <w:rPr>
                <w:rFonts w:eastAsia="仿宋_GB2312"/>
                <w:sz w:val="24"/>
                <w:lang w:val="en"/>
              </w:rPr>
            </w:pPr>
            <w:r>
              <w:rPr>
                <w:rFonts w:eastAsia="仿宋_GB2312"/>
                <w:sz w:val="24"/>
              </w:rPr>
              <w:t>市</w:t>
            </w:r>
            <w:r>
              <w:rPr>
                <w:rFonts w:eastAsia="仿宋_GB2312"/>
                <w:sz w:val="24"/>
                <w:lang w:val="en"/>
              </w:rPr>
              <w:t>市场监管委</w:t>
            </w:r>
            <w:r>
              <w:rPr>
                <w:rFonts w:hint="eastAsia" w:eastAsia="仿宋_GB2312"/>
                <w:sz w:val="24"/>
                <w:lang w:val="en"/>
              </w:rPr>
              <w:t>、</w:t>
            </w:r>
            <w:r>
              <w:rPr>
                <w:rFonts w:eastAsia="仿宋_GB2312"/>
                <w:sz w:val="24"/>
                <w:lang w:val="en"/>
              </w:rPr>
              <w:t>市发展改革委</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21"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21</w:t>
            </w:r>
          </w:p>
        </w:tc>
        <w:tc>
          <w:tcPr>
            <w:tcW w:w="1184" w:type="dxa"/>
            <w:vMerge w:val="continue"/>
            <w:tcBorders>
              <w:top w:val="single" w:color="auto" w:sz="4" w:space="0"/>
              <w:bottom w:val="single" w:color="auto" w:sz="4" w:space="0"/>
            </w:tcBorders>
            <w:noWrap w:val="0"/>
            <w:vAlign w:val="center"/>
          </w:tcPr>
          <w:p>
            <w:pPr>
              <w:snapToGrid w:val="0"/>
              <w:spacing w:line="300" w:lineRule="exact"/>
              <w:rPr>
                <w:rFonts w:eastAsia="仿宋_GB2312"/>
                <w:sz w:val="24"/>
              </w:rPr>
            </w:pPr>
          </w:p>
        </w:tc>
        <w:tc>
          <w:tcPr>
            <w:tcW w:w="1187" w:type="dxa"/>
            <w:vMerge w:val="continue"/>
            <w:noWrap w:val="0"/>
            <w:vAlign w:val="center"/>
          </w:tcPr>
          <w:p>
            <w:pPr>
              <w:snapToGrid w:val="0"/>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推进同类型及同目的信息认证平台统一接口建设，完善接口标准，促进市场信息流动和高效使用。</w:t>
            </w:r>
          </w:p>
        </w:tc>
        <w:tc>
          <w:tcPr>
            <w:tcW w:w="6704" w:type="dxa"/>
            <w:noWrap w:val="0"/>
            <w:vAlign w:val="center"/>
          </w:tcPr>
          <w:p>
            <w:pPr>
              <w:spacing w:line="300" w:lineRule="exact"/>
              <w:rPr>
                <w:rFonts w:eastAsia="仿宋_GB2312"/>
                <w:sz w:val="24"/>
              </w:rPr>
            </w:pPr>
            <w:r>
              <w:rPr>
                <w:rFonts w:eastAsia="仿宋_GB2312"/>
                <w:sz w:val="24"/>
              </w:rPr>
              <w:t>推进信息资源共享应用，组织推动全市大数据标准体系建设。</w:t>
            </w:r>
            <w:r>
              <w:rPr>
                <w:rFonts w:hint="eastAsia" w:eastAsia="仿宋_GB2312"/>
                <w:sz w:val="24"/>
              </w:rPr>
              <w:t>加强</w:t>
            </w:r>
            <w:r>
              <w:rPr>
                <w:rFonts w:eastAsia="仿宋_GB2312"/>
                <w:sz w:val="24"/>
              </w:rPr>
              <w:t>同类型及同目的信息认证平台统一接口建设，完善接口标准。</w:t>
            </w:r>
          </w:p>
        </w:tc>
        <w:tc>
          <w:tcPr>
            <w:tcW w:w="1619" w:type="dxa"/>
            <w:noWrap w:val="0"/>
            <w:vAlign w:val="center"/>
          </w:tcPr>
          <w:p>
            <w:pPr>
              <w:spacing w:line="300" w:lineRule="exact"/>
              <w:rPr>
                <w:rFonts w:eastAsia="仿宋_GB2312"/>
                <w:sz w:val="24"/>
              </w:rPr>
            </w:pPr>
            <w:r>
              <w:rPr>
                <w:rFonts w:hint="eastAsia" w:eastAsia="仿宋_GB2312"/>
                <w:sz w:val="24"/>
                <w:lang w:val="en"/>
              </w:rPr>
              <w:t>市委网信办、</w:t>
            </w:r>
            <w:r>
              <w:rPr>
                <w:rFonts w:eastAsia="仿宋_GB2312"/>
                <w:sz w:val="24"/>
                <w:lang w:val="en"/>
              </w:rPr>
              <w:t>相关职能部门</w:t>
            </w:r>
            <w:r>
              <w:rPr>
                <w:rFonts w:hint="eastAsia" w:eastAsia="仿宋_GB2312"/>
                <w:sz w:val="24"/>
                <w:lang w:val="en"/>
              </w:rPr>
              <w:t>和各区人民政府</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78"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22</w:t>
            </w:r>
          </w:p>
        </w:tc>
        <w:tc>
          <w:tcPr>
            <w:tcW w:w="1184" w:type="dxa"/>
            <w:vMerge w:val="continue"/>
            <w:tcBorders>
              <w:top w:val="single" w:color="auto" w:sz="4" w:space="0"/>
              <w:bottom w:val="single" w:color="auto" w:sz="4" w:space="0"/>
            </w:tcBorders>
            <w:noWrap w:val="0"/>
            <w:vAlign w:val="center"/>
          </w:tcPr>
          <w:p>
            <w:pPr>
              <w:snapToGrid w:val="0"/>
              <w:spacing w:line="300" w:lineRule="exact"/>
              <w:rPr>
                <w:rFonts w:eastAsia="仿宋_GB2312"/>
                <w:sz w:val="24"/>
              </w:rPr>
            </w:pPr>
          </w:p>
        </w:tc>
        <w:tc>
          <w:tcPr>
            <w:tcW w:w="1187" w:type="dxa"/>
            <w:noWrap w:val="0"/>
            <w:vAlign w:val="center"/>
          </w:tcPr>
          <w:p>
            <w:pPr>
              <w:spacing w:line="300" w:lineRule="exact"/>
              <w:rPr>
                <w:rFonts w:eastAsia="仿宋_GB2312"/>
                <w:sz w:val="24"/>
              </w:rPr>
            </w:pPr>
            <w:r>
              <w:rPr>
                <w:rFonts w:eastAsia="仿宋_GB2312"/>
                <w:sz w:val="24"/>
              </w:rPr>
              <w:t>推动交易平台优化升级</w:t>
            </w:r>
            <w:r>
              <w:rPr>
                <w:rFonts w:hint="eastAsia" w:eastAsia="仿宋_GB2312"/>
                <w:sz w:val="24"/>
              </w:rPr>
              <w:t>。</w:t>
            </w:r>
          </w:p>
        </w:tc>
        <w:tc>
          <w:tcPr>
            <w:tcW w:w="2186" w:type="dxa"/>
            <w:noWrap w:val="0"/>
            <w:vAlign w:val="center"/>
          </w:tcPr>
          <w:p>
            <w:pPr>
              <w:spacing w:line="300" w:lineRule="exact"/>
              <w:rPr>
                <w:rFonts w:eastAsia="仿宋_GB2312"/>
                <w:sz w:val="24"/>
              </w:rPr>
            </w:pPr>
            <w:r>
              <w:rPr>
                <w:rFonts w:eastAsia="仿宋_GB2312"/>
                <w:sz w:val="24"/>
              </w:rPr>
              <w:t>深化公共资源交易平台整合共享，研究明确各类公共资源交易纳入统一平台体系的标准和方式。</w:t>
            </w:r>
          </w:p>
        </w:tc>
        <w:tc>
          <w:tcPr>
            <w:tcW w:w="6704" w:type="dxa"/>
            <w:noWrap w:val="0"/>
            <w:vAlign w:val="center"/>
          </w:tcPr>
          <w:p>
            <w:pPr>
              <w:spacing w:line="300" w:lineRule="exact"/>
              <w:rPr>
                <w:rFonts w:hint="eastAsia" w:eastAsia="仿宋_GB2312"/>
                <w:sz w:val="24"/>
              </w:rPr>
            </w:pPr>
            <w:r>
              <w:rPr>
                <w:rFonts w:hint="eastAsia" w:eastAsia="仿宋_GB2312"/>
                <w:sz w:val="24"/>
              </w:rPr>
              <w:t>（1）深化公共资源交易平台整合共享，将适合以市场化方式配置的公共资源交易纳入统一的公共资源交易平台体系，实行目录管理。</w:t>
            </w:r>
          </w:p>
          <w:p>
            <w:pPr>
              <w:spacing w:line="300" w:lineRule="exact"/>
              <w:rPr>
                <w:rFonts w:eastAsia="仿宋_GB2312"/>
                <w:sz w:val="24"/>
              </w:rPr>
            </w:pPr>
            <w:r>
              <w:rPr>
                <w:rFonts w:hint="eastAsia" w:eastAsia="仿宋_GB2312"/>
                <w:sz w:val="24"/>
              </w:rPr>
              <w:t>（2）加强</w:t>
            </w:r>
            <w:r>
              <w:rPr>
                <w:rFonts w:eastAsia="仿宋_GB2312"/>
                <w:sz w:val="24"/>
              </w:rPr>
              <w:t>公共资源交易</w:t>
            </w:r>
            <w:r>
              <w:rPr>
                <w:rFonts w:hint="eastAsia" w:eastAsia="仿宋_GB2312"/>
                <w:sz w:val="24"/>
              </w:rPr>
              <w:t>的</w:t>
            </w:r>
            <w:r>
              <w:rPr>
                <w:rFonts w:eastAsia="仿宋_GB2312"/>
                <w:sz w:val="24"/>
              </w:rPr>
              <w:t>数据</w:t>
            </w:r>
            <w:r>
              <w:rPr>
                <w:rFonts w:hint="eastAsia" w:eastAsia="仿宋_GB2312"/>
                <w:sz w:val="24"/>
              </w:rPr>
              <w:t>标准化建设</w:t>
            </w:r>
            <w:r>
              <w:rPr>
                <w:rFonts w:eastAsia="仿宋_GB2312"/>
                <w:sz w:val="24"/>
              </w:rPr>
              <w:t>，</w:t>
            </w:r>
            <w:r>
              <w:rPr>
                <w:rFonts w:hint="eastAsia" w:eastAsia="仿宋_GB2312"/>
                <w:sz w:val="24"/>
              </w:rPr>
              <w:t>优化提高数据质量，</w:t>
            </w:r>
            <w:r>
              <w:rPr>
                <w:rFonts w:eastAsia="仿宋_GB2312"/>
                <w:sz w:val="24"/>
              </w:rPr>
              <w:t>不断拓展交易数据类型。</w:t>
            </w:r>
          </w:p>
        </w:tc>
        <w:tc>
          <w:tcPr>
            <w:tcW w:w="1619" w:type="dxa"/>
            <w:noWrap w:val="0"/>
            <w:vAlign w:val="center"/>
          </w:tcPr>
          <w:p>
            <w:pPr>
              <w:spacing w:line="300" w:lineRule="exact"/>
              <w:rPr>
                <w:rFonts w:eastAsia="仿宋_GB2312"/>
                <w:sz w:val="24"/>
                <w:lang w:val="en"/>
              </w:rPr>
            </w:pPr>
            <w:r>
              <w:rPr>
                <w:rFonts w:eastAsia="仿宋_GB2312"/>
                <w:sz w:val="24"/>
              </w:rPr>
              <w:t>市政务服务办</w:t>
            </w:r>
            <w:r>
              <w:rPr>
                <w:rFonts w:hint="eastAsia" w:eastAsia="仿宋_GB2312"/>
                <w:sz w:val="24"/>
              </w:rPr>
              <w:t>、市发展改革委、市委网信办</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15"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23</w:t>
            </w:r>
          </w:p>
        </w:tc>
        <w:tc>
          <w:tcPr>
            <w:tcW w:w="1184" w:type="dxa"/>
            <w:vMerge w:val="restart"/>
            <w:tcBorders>
              <w:top w:val="single" w:color="auto" w:sz="4" w:space="0"/>
              <w:bottom w:val="single" w:color="auto" w:sz="4" w:space="0"/>
            </w:tcBorders>
            <w:noWrap w:val="0"/>
            <w:vAlign w:val="center"/>
          </w:tcPr>
          <w:p>
            <w:pPr>
              <w:snapToGrid w:val="0"/>
              <w:spacing w:line="300" w:lineRule="exact"/>
              <w:rPr>
                <w:rFonts w:eastAsia="仿宋_GB2312"/>
                <w:sz w:val="24"/>
              </w:rPr>
            </w:pPr>
            <w:r>
              <w:rPr>
                <w:rFonts w:eastAsia="仿宋_GB2312"/>
                <w:sz w:val="24"/>
              </w:rPr>
              <w:t>推进市场设施高标准联通</w:t>
            </w:r>
          </w:p>
        </w:tc>
        <w:tc>
          <w:tcPr>
            <w:tcW w:w="1187" w:type="dxa"/>
            <w:vMerge w:val="restart"/>
            <w:noWrap w:val="0"/>
            <w:vAlign w:val="center"/>
          </w:tcPr>
          <w:p>
            <w:pPr>
              <w:snapToGrid w:val="0"/>
              <w:spacing w:line="300" w:lineRule="exact"/>
              <w:rPr>
                <w:rFonts w:eastAsia="仿宋_GB2312"/>
                <w:sz w:val="24"/>
              </w:rPr>
            </w:pPr>
            <w:r>
              <w:rPr>
                <w:rFonts w:eastAsia="仿宋_GB2312"/>
                <w:sz w:val="24"/>
              </w:rPr>
              <w:t>推动交易平台优化升级</w:t>
            </w:r>
            <w:r>
              <w:rPr>
                <w:rFonts w:hint="eastAsia" w:eastAsia="仿宋_GB2312"/>
                <w:sz w:val="24"/>
              </w:rPr>
              <w:t>。</w:t>
            </w:r>
          </w:p>
        </w:tc>
        <w:tc>
          <w:tcPr>
            <w:tcW w:w="2186" w:type="dxa"/>
            <w:noWrap w:val="0"/>
            <w:vAlign w:val="center"/>
          </w:tcPr>
          <w:p>
            <w:pPr>
              <w:spacing w:line="300" w:lineRule="exact"/>
              <w:rPr>
                <w:rFonts w:eastAsia="仿宋_GB2312"/>
                <w:sz w:val="24"/>
              </w:rPr>
            </w:pPr>
            <w:r>
              <w:rPr>
                <w:rFonts w:eastAsia="仿宋_GB2312"/>
                <w:sz w:val="24"/>
              </w:rPr>
              <w:t>坚持应进必进的原则要求，落实和完善</w:t>
            </w:r>
            <w:r>
              <w:rPr>
                <w:rFonts w:hint="eastAsia" w:ascii="仿宋_GB2312" w:hAnsi="仿宋_GB2312" w:eastAsia="仿宋_GB2312" w:cs="仿宋_GB2312"/>
                <w:sz w:val="24"/>
              </w:rPr>
              <w:t>“管办分离”制度，将公</w:t>
            </w:r>
            <w:r>
              <w:rPr>
                <w:rFonts w:eastAsia="仿宋_GB2312"/>
                <w:sz w:val="24"/>
              </w:rPr>
              <w:t>共资源交易平台覆盖范围扩大到适合以市场化方式配置的各类公共资源，加快推进公共资源交易全流程电子化，积极破除公共资源交易领域的区域壁垒。</w:t>
            </w:r>
          </w:p>
        </w:tc>
        <w:tc>
          <w:tcPr>
            <w:tcW w:w="6704" w:type="dxa"/>
            <w:noWrap w:val="0"/>
            <w:vAlign w:val="center"/>
          </w:tcPr>
          <w:p>
            <w:pPr>
              <w:spacing w:line="300" w:lineRule="exact"/>
              <w:rPr>
                <w:rFonts w:hint="eastAsia" w:eastAsia="仿宋_GB2312"/>
                <w:sz w:val="24"/>
              </w:rPr>
            </w:pPr>
            <w:r>
              <w:rPr>
                <w:rFonts w:hint="eastAsia" w:eastAsia="仿宋_GB2312"/>
                <w:sz w:val="24"/>
              </w:rPr>
              <w:t>（1）指导各公共资源交易机构加强全流程电子化系统建设，实现各公共资源交易系统高标准互联互通。</w:t>
            </w:r>
          </w:p>
          <w:p>
            <w:pPr>
              <w:spacing w:line="300" w:lineRule="exact"/>
              <w:rPr>
                <w:rFonts w:eastAsia="仿宋_GB2312"/>
                <w:sz w:val="24"/>
              </w:rPr>
            </w:pPr>
            <w:r>
              <w:rPr>
                <w:rFonts w:hint="eastAsia" w:eastAsia="仿宋_GB2312"/>
                <w:sz w:val="24"/>
              </w:rPr>
              <w:t>（2）推动政府采购电子化交易系统向区级集中采购代理机构延伸，实现全市政府集中采购的全流程电子化交易。</w:t>
            </w:r>
          </w:p>
        </w:tc>
        <w:tc>
          <w:tcPr>
            <w:tcW w:w="1619" w:type="dxa"/>
            <w:noWrap w:val="0"/>
            <w:vAlign w:val="center"/>
          </w:tcPr>
          <w:p>
            <w:pPr>
              <w:spacing w:line="300" w:lineRule="exact"/>
              <w:rPr>
                <w:rFonts w:eastAsia="仿宋_GB2312"/>
                <w:sz w:val="24"/>
              </w:rPr>
            </w:pPr>
            <w:r>
              <w:rPr>
                <w:rFonts w:eastAsia="仿宋_GB2312"/>
                <w:sz w:val="24"/>
              </w:rPr>
              <w:t>市政务服务办</w:t>
            </w:r>
            <w:r>
              <w:rPr>
                <w:rFonts w:hint="eastAsia" w:eastAsia="仿宋_GB2312"/>
                <w:sz w:val="24"/>
              </w:rPr>
              <w:t>、市发展改革委、市委网信办</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02"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24</w:t>
            </w:r>
          </w:p>
        </w:tc>
        <w:tc>
          <w:tcPr>
            <w:tcW w:w="1184" w:type="dxa"/>
            <w:vMerge w:val="continue"/>
            <w:tcBorders>
              <w:top w:val="single" w:color="auto" w:sz="4" w:space="0"/>
              <w:bottom w:val="single" w:color="auto" w:sz="4" w:space="0"/>
            </w:tcBorders>
            <w:noWrap w:val="0"/>
            <w:vAlign w:val="center"/>
          </w:tcPr>
          <w:p>
            <w:pPr>
              <w:snapToGrid w:val="0"/>
              <w:spacing w:line="300" w:lineRule="exact"/>
              <w:rPr>
                <w:rFonts w:eastAsia="仿宋_GB2312"/>
                <w:sz w:val="24"/>
              </w:rPr>
            </w:pPr>
          </w:p>
        </w:tc>
        <w:tc>
          <w:tcPr>
            <w:tcW w:w="1187" w:type="dxa"/>
            <w:vMerge w:val="continue"/>
            <w:noWrap w:val="0"/>
            <w:vAlign w:val="center"/>
          </w:tcPr>
          <w:p>
            <w:pPr>
              <w:snapToGrid w:val="0"/>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加快推动商品市场数字化改造和智能化升级，鼓励打造综合性商品交易平台。</w:t>
            </w:r>
          </w:p>
        </w:tc>
        <w:tc>
          <w:tcPr>
            <w:tcW w:w="6704" w:type="dxa"/>
            <w:noWrap w:val="0"/>
            <w:vAlign w:val="center"/>
          </w:tcPr>
          <w:p>
            <w:pPr>
              <w:spacing w:line="300" w:lineRule="exact"/>
              <w:rPr>
                <w:rFonts w:hint="eastAsia" w:eastAsia="仿宋_GB2312"/>
                <w:sz w:val="24"/>
              </w:rPr>
            </w:pPr>
            <w:r>
              <w:rPr>
                <w:rFonts w:hint="eastAsia" w:eastAsia="仿宋_GB2312"/>
                <w:sz w:val="24"/>
              </w:rPr>
              <w:t>（1）推进</w:t>
            </w:r>
            <w:r>
              <w:rPr>
                <w:rFonts w:eastAsia="仿宋_GB2312"/>
                <w:sz w:val="24"/>
              </w:rPr>
              <w:t>物联网、区块链等信息技术赋能商品批发市场，实现商品批发市场传统交易模式数字化重构</w:t>
            </w:r>
            <w:r>
              <w:rPr>
                <w:rFonts w:hint="eastAsia" w:eastAsia="仿宋_GB2312"/>
                <w:sz w:val="24"/>
              </w:rPr>
              <w:t>。</w:t>
            </w:r>
          </w:p>
          <w:p>
            <w:pPr>
              <w:spacing w:line="300" w:lineRule="exact"/>
              <w:rPr>
                <w:rFonts w:eastAsia="仿宋_GB2312"/>
                <w:sz w:val="24"/>
              </w:rPr>
            </w:pPr>
            <w:r>
              <w:rPr>
                <w:rFonts w:hint="eastAsia" w:eastAsia="仿宋_GB2312"/>
                <w:sz w:val="24"/>
              </w:rPr>
              <w:t>（2）</w:t>
            </w:r>
            <w:r>
              <w:rPr>
                <w:rFonts w:eastAsia="仿宋_GB2312"/>
                <w:sz w:val="24"/>
              </w:rPr>
              <w:t>开发升级农产品批发市场电子结算交易追溯系统。</w:t>
            </w:r>
          </w:p>
          <w:p>
            <w:pPr>
              <w:spacing w:line="300" w:lineRule="exact"/>
              <w:rPr>
                <w:rFonts w:eastAsia="仿宋_GB2312"/>
                <w:sz w:val="24"/>
              </w:rPr>
            </w:pPr>
            <w:r>
              <w:rPr>
                <w:rFonts w:hint="eastAsia" w:eastAsia="仿宋_GB2312"/>
                <w:sz w:val="24"/>
              </w:rPr>
              <w:t>（3）</w:t>
            </w:r>
            <w:r>
              <w:rPr>
                <w:rFonts w:eastAsia="仿宋_GB2312"/>
                <w:sz w:val="24"/>
              </w:rPr>
              <w:t>依托钢铁、农产品、石油化工等产业优势，培育集在线交易、供应链金融、大数据分析等数字化服务于一体的新型贸易平台。</w:t>
            </w:r>
          </w:p>
        </w:tc>
        <w:tc>
          <w:tcPr>
            <w:tcW w:w="1619" w:type="dxa"/>
            <w:noWrap w:val="0"/>
            <w:vAlign w:val="center"/>
          </w:tcPr>
          <w:p>
            <w:pPr>
              <w:spacing w:line="300" w:lineRule="exact"/>
              <w:rPr>
                <w:rFonts w:eastAsia="仿宋_GB2312"/>
                <w:sz w:val="24"/>
              </w:rPr>
            </w:pPr>
            <w:r>
              <w:rPr>
                <w:rFonts w:eastAsia="仿宋_GB2312"/>
                <w:sz w:val="24"/>
              </w:rPr>
              <w:t>市</w:t>
            </w:r>
            <w:r>
              <w:rPr>
                <w:rFonts w:eastAsia="仿宋_GB2312"/>
                <w:sz w:val="24"/>
                <w:lang w:val="en"/>
              </w:rPr>
              <w:t>商务</w:t>
            </w:r>
            <w:r>
              <w:rPr>
                <w:rFonts w:eastAsia="仿宋_GB2312"/>
                <w:sz w:val="24"/>
              </w:rPr>
              <w:t>局</w:t>
            </w:r>
            <w:r>
              <w:rPr>
                <w:rFonts w:hint="eastAsia" w:eastAsia="仿宋_GB2312"/>
                <w:sz w:val="24"/>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43"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25</w:t>
            </w:r>
          </w:p>
        </w:tc>
        <w:tc>
          <w:tcPr>
            <w:tcW w:w="1184" w:type="dxa"/>
            <w:vMerge w:val="restart"/>
            <w:tcBorders>
              <w:top w:val="single" w:color="auto" w:sz="4" w:space="0"/>
              <w:bottom w:val="single" w:color="auto" w:sz="4" w:space="0"/>
            </w:tcBorders>
            <w:noWrap w:val="0"/>
            <w:vAlign w:val="center"/>
          </w:tcPr>
          <w:p>
            <w:pPr>
              <w:snapToGrid w:val="0"/>
              <w:spacing w:line="300" w:lineRule="exact"/>
              <w:rPr>
                <w:rFonts w:eastAsia="仿宋_GB2312"/>
                <w:sz w:val="24"/>
              </w:rPr>
            </w:pPr>
            <w:r>
              <w:rPr>
                <w:rFonts w:eastAsia="仿宋_GB2312"/>
                <w:sz w:val="24"/>
              </w:rPr>
              <w:t>推进市场设施高标准联通</w:t>
            </w:r>
          </w:p>
        </w:tc>
        <w:tc>
          <w:tcPr>
            <w:tcW w:w="1187" w:type="dxa"/>
            <w:vMerge w:val="restart"/>
            <w:noWrap w:val="0"/>
            <w:vAlign w:val="center"/>
          </w:tcPr>
          <w:p>
            <w:pPr>
              <w:snapToGrid w:val="0"/>
              <w:spacing w:line="300" w:lineRule="exact"/>
              <w:rPr>
                <w:rFonts w:eastAsia="仿宋_GB2312"/>
                <w:sz w:val="24"/>
              </w:rPr>
            </w:pPr>
            <w:r>
              <w:rPr>
                <w:rFonts w:eastAsia="仿宋_GB2312"/>
                <w:sz w:val="24"/>
              </w:rPr>
              <w:t>推动交易平台优化升级</w:t>
            </w:r>
            <w:r>
              <w:rPr>
                <w:rFonts w:hint="eastAsia" w:eastAsia="仿宋_GB2312"/>
                <w:sz w:val="24"/>
              </w:rPr>
              <w:t>。</w:t>
            </w:r>
          </w:p>
        </w:tc>
        <w:tc>
          <w:tcPr>
            <w:tcW w:w="2186" w:type="dxa"/>
            <w:noWrap w:val="0"/>
            <w:vAlign w:val="center"/>
          </w:tcPr>
          <w:p>
            <w:pPr>
              <w:spacing w:line="300" w:lineRule="exact"/>
              <w:rPr>
                <w:rFonts w:eastAsia="仿宋_GB2312"/>
                <w:sz w:val="24"/>
              </w:rPr>
            </w:pPr>
            <w:r>
              <w:rPr>
                <w:rFonts w:eastAsia="仿宋_GB2312"/>
                <w:sz w:val="24"/>
              </w:rPr>
              <w:t>加快推进大宗商品期现货市场建设，不断完善交易规则。</w:t>
            </w:r>
          </w:p>
        </w:tc>
        <w:tc>
          <w:tcPr>
            <w:tcW w:w="6704" w:type="dxa"/>
            <w:noWrap w:val="0"/>
            <w:vAlign w:val="center"/>
          </w:tcPr>
          <w:p>
            <w:pPr>
              <w:spacing w:line="300" w:lineRule="exact"/>
              <w:rPr>
                <w:rFonts w:hint="eastAsia" w:eastAsia="仿宋_GB2312"/>
                <w:sz w:val="24"/>
              </w:rPr>
            </w:pPr>
            <w:r>
              <w:rPr>
                <w:rFonts w:hint="eastAsia" w:eastAsia="仿宋_GB2312"/>
                <w:sz w:val="24"/>
              </w:rPr>
              <w:t>（1）支持大宗商品现货市场建设，修订完善地方政府储备竞价交易规则和相关细则，促进粮食流通和粮食产业经济发展。</w:t>
            </w:r>
          </w:p>
          <w:p>
            <w:pPr>
              <w:spacing w:line="300" w:lineRule="exact"/>
              <w:rPr>
                <w:rFonts w:eastAsia="仿宋_GB2312"/>
                <w:sz w:val="24"/>
              </w:rPr>
            </w:pPr>
            <w:r>
              <w:rPr>
                <w:rFonts w:hint="eastAsia" w:eastAsia="仿宋_GB2312"/>
                <w:sz w:val="24"/>
              </w:rPr>
              <w:t>（2）</w:t>
            </w:r>
            <w:r>
              <w:rPr>
                <w:rFonts w:eastAsia="仿宋_GB2312"/>
                <w:sz w:val="24"/>
              </w:rPr>
              <w:t>开展期货及衍生品知识宣讲、监管政策解读和成功案例培训，增强企业利用期货市场进行风险管理的认识和能力</w:t>
            </w:r>
            <w:r>
              <w:rPr>
                <w:rFonts w:hint="eastAsia" w:eastAsia="仿宋_GB2312"/>
                <w:sz w:val="24"/>
              </w:rPr>
              <w:t>。</w:t>
            </w:r>
          </w:p>
        </w:tc>
        <w:tc>
          <w:tcPr>
            <w:tcW w:w="1619" w:type="dxa"/>
            <w:noWrap w:val="0"/>
            <w:vAlign w:val="center"/>
          </w:tcPr>
          <w:p>
            <w:pPr>
              <w:spacing w:line="300" w:lineRule="exact"/>
              <w:rPr>
                <w:rFonts w:eastAsia="仿宋_GB2312"/>
                <w:sz w:val="24"/>
                <w:lang w:val="en"/>
              </w:rPr>
            </w:pPr>
            <w:r>
              <w:rPr>
                <w:rFonts w:eastAsia="仿宋_GB2312"/>
                <w:sz w:val="24"/>
              </w:rPr>
              <w:t>市商务局、市发展改革委、市粮食和物资局、市金融局、</w:t>
            </w:r>
            <w:r>
              <w:rPr>
                <w:rFonts w:eastAsia="仿宋_GB2312"/>
                <w:sz w:val="24"/>
                <w:lang w:val="en"/>
              </w:rPr>
              <w:t>天津证监局</w:t>
            </w:r>
            <w:r>
              <w:rPr>
                <w:rFonts w:hint="eastAsia" w:eastAsia="仿宋_GB2312"/>
                <w:sz w:val="24"/>
                <w:lang w:val="en"/>
              </w:rPr>
              <w:t>、滨海新区人民政府</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78" w:hRule="atLeast"/>
          <w:jc w:val="center"/>
        </w:trPr>
        <w:tc>
          <w:tcPr>
            <w:tcW w:w="712" w:type="dxa"/>
            <w:tcBorders>
              <w:bottom w:val="single" w:color="000000" w:sz="4" w:space="0"/>
            </w:tcBorders>
            <w:noWrap w:val="0"/>
            <w:vAlign w:val="center"/>
          </w:tcPr>
          <w:p>
            <w:pPr>
              <w:spacing w:line="300" w:lineRule="exact"/>
              <w:jc w:val="center"/>
              <w:rPr>
                <w:rFonts w:eastAsia="仿宋_GB2312"/>
                <w:sz w:val="24"/>
              </w:rPr>
            </w:pPr>
            <w:r>
              <w:rPr>
                <w:rFonts w:hint="eastAsia" w:eastAsia="仿宋_GB2312"/>
                <w:sz w:val="24"/>
              </w:rPr>
              <w:t>26</w:t>
            </w:r>
          </w:p>
        </w:tc>
        <w:tc>
          <w:tcPr>
            <w:tcW w:w="1184" w:type="dxa"/>
            <w:vMerge w:val="continue"/>
            <w:tcBorders>
              <w:top w:val="single" w:color="auto" w:sz="4" w:space="0"/>
              <w:bottom w:val="single" w:color="auto" w:sz="4" w:space="0"/>
            </w:tcBorders>
            <w:noWrap w:val="0"/>
            <w:vAlign w:val="center"/>
          </w:tcPr>
          <w:p>
            <w:pPr>
              <w:snapToGrid w:val="0"/>
              <w:spacing w:line="300" w:lineRule="exact"/>
              <w:rPr>
                <w:rFonts w:eastAsia="仿宋_GB2312"/>
                <w:sz w:val="24"/>
              </w:rPr>
            </w:pPr>
          </w:p>
        </w:tc>
        <w:tc>
          <w:tcPr>
            <w:tcW w:w="1187" w:type="dxa"/>
            <w:vMerge w:val="continue"/>
            <w:tcBorders>
              <w:bottom w:val="single" w:color="000000" w:sz="4" w:space="0"/>
            </w:tcBorders>
            <w:noWrap w:val="0"/>
            <w:vAlign w:val="center"/>
          </w:tcPr>
          <w:p>
            <w:pPr>
              <w:snapToGrid w:val="0"/>
              <w:spacing w:line="300" w:lineRule="exact"/>
              <w:rPr>
                <w:rFonts w:eastAsia="仿宋_GB2312"/>
                <w:sz w:val="24"/>
              </w:rPr>
            </w:pPr>
          </w:p>
        </w:tc>
        <w:tc>
          <w:tcPr>
            <w:tcW w:w="2186" w:type="dxa"/>
            <w:tcBorders>
              <w:bottom w:val="single" w:color="000000" w:sz="4" w:space="0"/>
            </w:tcBorders>
            <w:noWrap w:val="0"/>
            <w:vAlign w:val="center"/>
          </w:tcPr>
          <w:p>
            <w:pPr>
              <w:spacing w:line="300" w:lineRule="exact"/>
              <w:rPr>
                <w:rFonts w:eastAsia="仿宋_GB2312"/>
                <w:sz w:val="24"/>
              </w:rPr>
            </w:pPr>
            <w:r>
              <w:rPr>
                <w:rFonts w:eastAsia="仿宋_GB2312"/>
                <w:sz w:val="24"/>
              </w:rPr>
              <w:t>鼓励交易平台与金融机构、中介机构合作，依法发展涵盖产权界定、价格评估、担保、保险等业务的综合服务体系。</w:t>
            </w:r>
          </w:p>
        </w:tc>
        <w:tc>
          <w:tcPr>
            <w:tcW w:w="6704" w:type="dxa"/>
            <w:tcBorders>
              <w:bottom w:val="single" w:color="000000" w:sz="4" w:space="0"/>
            </w:tcBorders>
            <w:noWrap w:val="0"/>
            <w:vAlign w:val="center"/>
          </w:tcPr>
          <w:p>
            <w:pPr>
              <w:spacing w:line="300" w:lineRule="exact"/>
              <w:rPr>
                <w:rFonts w:eastAsia="仿宋_GB2312"/>
                <w:sz w:val="24"/>
              </w:rPr>
            </w:pPr>
            <w:r>
              <w:rPr>
                <w:rFonts w:hint="eastAsia" w:eastAsia="仿宋_GB2312"/>
                <w:sz w:val="24"/>
              </w:rPr>
              <w:t>加强对金融机构的协调服务，鼓励金融机构为交易平台提供综合化金融服务，依法发展涵盖产权界定、价格评估、担保、保险等业务的综合服务体系。</w:t>
            </w:r>
          </w:p>
        </w:tc>
        <w:tc>
          <w:tcPr>
            <w:tcW w:w="1619" w:type="dxa"/>
            <w:tcBorders>
              <w:bottom w:val="single" w:color="000000" w:sz="4" w:space="0"/>
            </w:tcBorders>
            <w:noWrap w:val="0"/>
            <w:vAlign w:val="center"/>
          </w:tcPr>
          <w:p>
            <w:pPr>
              <w:spacing w:line="300" w:lineRule="exact"/>
              <w:rPr>
                <w:rFonts w:eastAsia="仿宋_GB2312"/>
                <w:sz w:val="24"/>
              </w:rPr>
            </w:pPr>
            <w:r>
              <w:rPr>
                <w:rFonts w:eastAsia="仿宋_GB2312"/>
                <w:sz w:val="24"/>
              </w:rPr>
              <w:t>市金融局</w:t>
            </w:r>
            <w:r>
              <w:rPr>
                <w:rFonts w:hint="eastAsia" w:eastAsia="仿宋_GB2312"/>
                <w:sz w:val="24"/>
              </w:rPr>
              <w:t>、天津银保监局按职责分工负责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25" w:hRule="atLeast"/>
          <w:jc w:val="center"/>
        </w:trPr>
        <w:tc>
          <w:tcPr>
            <w:tcW w:w="712" w:type="dxa"/>
            <w:tcBorders>
              <w:top w:val="single" w:color="000000" w:sz="4" w:space="0"/>
              <w:bottom w:val="single" w:color="000000" w:sz="4" w:space="0"/>
              <w:right w:val="single" w:color="000000" w:sz="4" w:space="0"/>
            </w:tcBorders>
            <w:noWrap w:val="0"/>
            <w:vAlign w:val="center"/>
          </w:tcPr>
          <w:p>
            <w:pPr>
              <w:spacing w:line="300" w:lineRule="exact"/>
              <w:jc w:val="center"/>
              <w:rPr>
                <w:rFonts w:eastAsia="仿宋_GB2312"/>
                <w:sz w:val="24"/>
              </w:rPr>
            </w:pPr>
            <w:r>
              <w:rPr>
                <w:rFonts w:hint="eastAsia" w:eastAsia="仿宋_GB2312"/>
                <w:sz w:val="24"/>
              </w:rPr>
              <w:t>27</w:t>
            </w:r>
          </w:p>
        </w:tc>
        <w:tc>
          <w:tcPr>
            <w:tcW w:w="1184" w:type="dxa"/>
            <w:tcBorders>
              <w:top w:val="single" w:color="auto" w:sz="4" w:space="0"/>
              <w:left w:val="single" w:color="000000" w:sz="4" w:space="0"/>
              <w:bottom w:val="single" w:color="000000" w:sz="4" w:space="0"/>
              <w:right w:val="single" w:color="000000" w:sz="4" w:space="0"/>
            </w:tcBorders>
            <w:noWrap w:val="0"/>
            <w:vAlign w:val="center"/>
          </w:tcPr>
          <w:p>
            <w:pPr>
              <w:spacing w:line="300" w:lineRule="exact"/>
              <w:rPr>
                <w:rFonts w:eastAsia="仿宋_GB2312"/>
                <w:sz w:val="24"/>
              </w:rPr>
            </w:pPr>
            <w:r>
              <w:rPr>
                <w:rFonts w:eastAsia="仿宋_GB2312"/>
                <w:sz w:val="24"/>
              </w:rPr>
              <w:t>打造统一的要素和资源市场</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eastAsia="仿宋_GB2312"/>
                <w:sz w:val="24"/>
              </w:rPr>
            </w:pPr>
            <w:r>
              <w:rPr>
                <w:rFonts w:eastAsia="仿宋_GB2312"/>
                <w:sz w:val="24"/>
              </w:rPr>
              <w:t>健全城乡统一的土地和劳动力市场。</w:t>
            </w:r>
          </w:p>
        </w:tc>
        <w:tc>
          <w:tcPr>
            <w:tcW w:w="21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eastAsia="仿宋_GB2312"/>
                <w:sz w:val="24"/>
              </w:rPr>
            </w:pPr>
            <w:r>
              <w:rPr>
                <w:rFonts w:eastAsia="仿宋_GB2312"/>
                <w:sz w:val="24"/>
              </w:rPr>
              <w:t>统筹增量建设用地与存量建设用地，实行统一规划，强化统一管理。</w:t>
            </w:r>
          </w:p>
        </w:tc>
        <w:tc>
          <w:tcPr>
            <w:tcW w:w="670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eastAsia="仿宋_GB2312"/>
                <w:sz w:val="24"/>
              </w:rPr>
            </w:pPr>
            <w:r>
              <w:rPr>
                <w:rFonts w:hint="eastAsia" w:eastAsia="仿宋_GB2312"/>
                <w:sz w:val="24"/>
              </w:rPr>
              <w:t>加快推进我市“三区三线”划定工作，以现状城镇建设用地为基础，统筹考虑新增建设用地与存量建设用地，划定城镇开发边界。</w:t>
            </w:r>
          </w:p>
        </w:tc>
        <w:tc>
          <w:tcPr>
            <w:tcW w:w="1619" w:type="dxa"/>
            <w:tcBorders>
              <w:top w:val="single" w:color="000000" w:sz="4" w:space="0"/>
              <w:left w:val="single" w:color="000000" w:sz="4" w:space="0"/>
              <w:bottom w:val="single" w:color="000000" w:sz="4" w:space="0"/>
            </w:tcBorders>
            <w:noWrap w:val="0"/>
            <w:vAlign w:val="center"/>
          </w:tcPr>
          <w:p>
            <w:pPr>
              <w:spacing w:line="300" w:lineRule="exact"/>
              <w:rPr>
                <w:rFonts w:eastAsia="仿宋_GB2312"/>
                <w:sz w:val="24"/>
              </w:rPr>
            </w:pPr>
            <w:r>
              <w:rPr>
                <w:rFonts w:eastAsia="仿宋_GB2312"/>
                <w:sz w:val="24"/>
              </w:rPr>
              <w:t>市规划资源局</w:t>
            </w:r>
            <w:r>
              <w:rPr>
                <w:rFonts w:hint="eastAsia" w:eastAsia="仿宋_GB2312"/>
                <w:sz w:val="24"/>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05" w:hRule="atLeast"/>
          <w:jc w:val="center"/>
        </w:trPr>
        <w:tc>
          <w:tcPr>
            <w:tcW w:w="712" w:type="dxa"/>
            <w:tcBorders>
              <w:top w:val="single" w:color="000000" w:sz="4" w:space="0"/>
              <w:right w:val="single" w:color="auto" w:sz="4" w:space="0"/>
            </w:tcBorders>
            <w:noWrap w:val="0"/>
            <w:vAlign w:val="center"/>
          </w:tcPr>
          <w:p>
            <w:pPr>
              <w:spacing w:line="300" w:lineRule="exact"/>
              <w:jc w:val="center"/>
              <w:rPr>
                <w:rFonts w:eastAsia="仿宋_GB2312"/>
                <w:sz w:val="24"/>
              </w:rPr>
            </w:pPr>
            <w:r>
              <w:rPr>
                <w:rFonts w:hint="eastAsia" w:eastAsia="仿宋_GB2312"/>
                <w:sz w:val="24"/>
              </w:rPr>
              <w:t>28</w:t>
            </w:r>
          </w:p>
        </w:tc>
        <w:tc>
          <w:tcPr>
            <w:tcW w:w="1184" w:type="dxa"/>
            <w:vMerge w:val="restart"/>
            <w:tcBorders>
              <w:top w:val="single" w:color="000000" w:sz="4" w:space="0"/>
              <w:left w:val="single" w:color="auto" w:sz="4" w:space="0"/>
              <w:right w:val="single" w:color="auto" w:sz="4" w:space="0"/>
            </w:tcBorders>
            <w:noWrap w:val="0"/>
            <w:vAlign w:val="center"/>
          </w:tcPr>
          <w:p>
            <w:pPr>
              <w:spacing w:line="300" w:lineRule="exact"/>
              <w:rPr>
                <w:rFonts w:eastAsia="仿宋_GB2312"/>
                <w:sz w:val="24"/>
              </w:rPr>
            </w:pPr>
            <w:r>
              <w:rPr>
                <w:rFonts w:eastAsia="仿宋_GB2312"/>
                <w:sz w:val="24"/>
              </w:rPr>
              <w:t>打造统一的要素和资源市场</w:t>
            </w:r>
          </w:p>
        </w:tc>
        <w:tc>
          <w:tcPr>
            <w:tcW w:w="1187" w:type="dxa"/>
            <w:vMerge w:val="restart"/>
            <w:tcBorders>
              <w:top w:val="single" w:color="000000" w:sz="4" w:space="0"/>
              <w:left w:val="single" w:color="auto" w:sz="4" w:space="0"/>
              <w:right w:val="single" w:color="auto" w:sz="4" w:space="0"/>
            </w:tcBorders>
            <w:noWrap w:val="0"/>
            <w:vAlign w:val="center"/>
          </w:tcPr>
          <w:p>
            <w:pPr>
              <w:spacing w:line="300" w:lineRule="exact"/>
              <w:rPr>
                <w:rFonts w:eastAsia="仿宋_GB2312"/>
                <w:sz w:val="24"/>
              </w:rPr>
            </w:pPr>
            <w:r>
              <w:rPr>
                <w:rFonts w:eastAsia="仿宋_GB2312"/>
                <w:sz w:val="24"/>
              </w:rPr>
              <w:t>健全城乡统一的土地和劳动力市场。</w:t>
            </w:r>
          </w:p>
        </w:tc>
        <w:tc>
          <w:tcPr>
            <w:tcW w:w="2186" w:type="dxa"/>
            <w:tcBorders>
              <w:top w:val="single" w:color="000000" w:sz="4" w:space="0"/>
              <w:left w:val="single" w:color="auto" w:sz="4" w:space="0"/>
            </w:tcBorders>
            <w:noWrap w:val="0"/>
            <w:vAlign w:val="center"/>
          </w:tcPr>
          <w:p>
            <w:pPr>
              <w:spacing w:line="300" w:lineRule="exact"/>
              <w:rPr>
                <w:rFonts w:eastAsia="仿宋_GB2312"/>
                <w:sz w:val="24"/>
              </w:rPr>
            </w:pPr>
            <w:r>
              <w:rPr>
                <w:rFonts w:eastAsia="仿宋_GB2312"/>
                <w:sz w:val="24"/>
              </w:rPr>
              <w:t>完善全国统一的建设用地使用权转让、出租、抵押二级市场。</w:t>
            </w:r>
          </w:p>
        </w:tc>
        <w:tc>
          <w:tcPr>
            <w:tcW w:w="6704" w:type="dxa"/>
            <w:tcBorders>
              <w:top w:val="single" w:color="000000" w:sz="4" w:space="0"/>
            </w:tcBorders>
            <w:noWrap w:val="0"/>
            <w:vAlign w:val="center"/>
          </w:tcPr>
          <w:p>
            <w:pPr>
              <w:spacing w:line="300" w:lineRule="exact"/>
              <w:rPr>
                <w:rFonts w:eastAsia="仿宋_GB2312"/>
                <w:sz w:val="24"/>
              </w:rPr>
            </w:pPr>
            <w:r>
              <w:rPr>
                <w:rFonts w:hint="eastAsia" w:eastAsia="仿宋_GB2312"/>
                <w:sz w:val="24"/>
              </w:rPr>
              <w:t>在全国统一的建设用地使用权转让、出租、抵押二级市场交易监管服务系统框架下，搭建市级交易平台，统筹转让、出让、抵押信息，加强数据衔接，做好京津冀信息共享工作。</w:t>
            </w:r>
          </w:p>
        </w:tc>
        <w:tc>
          <w:tcPr>
            <w:tcW w:w="1619" w:type="dxa"/>
            <w:tcBorders>
              <w:top w:val="single" w:color="000000" w:sz="4" w:space="0"/>
            </w:tcBorders>
            <w:noWrap w:val="0"/>
            <w:vAlign w:val="center"/>
          </w:tcPr>
          <w:p>
            <w:pPr>
              <w:spacing w:line="300" w:lineRule="exact"/>
              <w:rPr>
                <w:rFonts w:eastAsia="仿宋_GB2312"/>
                <w:sz w:val="24"/>
              </w:rPr>
            </w:pPr>
            <w:r>
              <w:rPr>
                <w:rFonts w:eastAsia="仿宋_GB2312"/>
                <w:sz w:val="24"/>
              </w:rPr>
              <w:t>市规划资源局</w:t>
            </w:r>
            <w:r>
              <w:rPr>
                <w:rFonts w:hint="eastAsia" w:eastAsia="仿宋_GB2312"/>
                <w:sz w:val="24"/>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62" w:hRule="atLeast"/>
          <w:jc w:val="center"/>
        </w:trPr>
        <w:tc>
          <w:tcPr>
            <w:tcW w:w="712" w:type="dxa"/>
            <w:tcBorders>
              <w:right w:val="single" w:color="auto" w:sz="4" w:space="0"/>
            </w:tcBorders>
            <w:noWrap w:val="0"/>
            <w:vAlign w:val="center"/>
          </w:tcPr>
          <w:p>
            <w:pPr>
              <w:spacing w:line="300" w:lineRule="exact"/>
              <w:jc w:val="center"/>
              <w:rPr>
                <w:rFonts w:eastAsia="仿宋_GB2312"/>
                <w:sz w:val="24"/>
              </w:rPr>
            </w:pPr>
            <w:r>
              <w:rPr>
                <w:rFonts w:hint="eastAsia" w:eastAsia="仿宋_GB2312"/>
                <w:sz w:val="24"/>
              </w:rPr>
              <w:t>29</w:t>
            </w:r>
          </w:p>
        </w:tc>
        <w:tc>
          <w:tcPr>
            <w:tcW w:w="1184" w:type="dxa"/>
            <w:vMerge w:val="continue"/>
            <w:tcBorders>
              <w:left w:val="single" w:color="auto" w:sz="4" w:space="0"/>
              <w:right w:val="single" w:color="auto" w:sz="4" w:space="0"/>
            </w:tcBorders>
            <w:noWrap w:val="0"/>
            <w:vAlign w:val="center"/>
          </w:tcPr>
          <w:p>
            <w:pPr>
              <w:spacing w:line="300" w:lineRule="exact"/>
              <w:rPr>
                <w:rFonts w:eastAsia="仿宋_GB2312"/>
                <w:sz w:val="24"/>
              </w:rPr>
            </w:pPr>
          </w:p>
        </w:tc>
        <w:tc>
          <w:tcPr>
            <w:tcW w:w="1187" w:type="dxa"/>
            <w:vMerge w:val="continue"/>
            <w:tcBorders>
              <w:left w:val="single" w:color="auto" w:sz="4" w:space="0"/>
              <w:right w:val="single" w:color="auto" w:sz="4" w:space="0"/>
            </w:tcBorders>
            <w:noWrap w:val="0"/>
            <w:vAlign w:val="center"/>
          </w:tcPr>
          <w:p>
            <w:pPr>
              <w:spacing w:line="300" w:lineRule="exact"/>
              <w:rPr>
                <w:rFonts w:eastAsia="仿宋_GB2312"/>
                <w:sz w:val="24"/>
              </w:rPr>
            </w:pPr>
          </w:p>
        </w:tc>
        <w:tc>
          <w:tcPr>
            <w:tcW w:w="2186" w:type="dxa"/>
            <w:tcBorders>
              <w:left w:val="single" w:color="auto" w:sz="4" w:space="0"/>
            </w:tcBorders>
            <w:noWrap w:val="0"/>
            <w:vAlign w:val="center"/>
          </w:tcPr>
          <w:p>
            <w:pPr>
              <w:spacing w:line="300" w:lineRule="exact"/>
              <w:rPr>
                <w:rFonts w:eastAsia="仿宋_GB2312"/>
                <w:sz w:val="24"/>
              </w:rPr>
            </w:pPr>
            <w:r>
              <w:rPr>
                <w:rFonts w:eastAsia="仿宋_GB2312"/>
                <w:sz w:val="24"/>
              </w:rPr>
              <w:t>健全统一规范的人力资源市场体系，促进劳动力、人才跨地区顺畅流动。</w:t>
            </w:r>
          </w:p>
        </w:tc>
        <w:tc>
          <w:tcPr>
            <w:tcW w:w="6704" w:type="dxa"/>
            <w:noWrap w:val="0"/>
            <w:vAlign w:val="center"/>
          </w:tcPr>
          <w:p>
            <w:pPr>
              <w:spacing w:line="300" w:lineRule="exact"/>
              <w:rPr>
                <w:rFonts w:hint="eastAsia" w:eastAsia="仿宋_GB2312"/>
                <w:sz w:val="24"/>
              </w:rPr>
            </w:pPr>
            <w:r>
              <w:rPr>
                <w:rFonts w:hint="eastAsia" w:eastAsia="仿宋_GB2312"/>
                <w:sz w:val="24"/>
              </w:rPr>
              <w:t>（1）进一步加强人力资源市场管理，规范人力资源服务机构经营行为，落实年度报告公示制度，加强联合监管，推动人力资源服务市场健康有序发展。</w:t>
            </w:r>
          </w:p>
          <w:p>
            <w:pPr>
              <w:spacing w:line="300" w:lineRule="exact"/>
              <w:rPr>
                <w:rFonts w:eastAsia="仿宋_GB2312"/>
                <w:sz w:val="24"/>
              </w:rPr>
            </w:pPr>
            <w:r>
              <w:rPr>
                <w:rFonts w:hint="eastAsia" w:eastAsia="仿宋_GB2312"/>
                <w:sz w:val="24"/>
              </w:rPr>
              <w:t>（2）促进京津冀人才自由流动，激励城市人才入乡。</w:t>
            </w:r>
          </w:p>
        </w:tc>
        <w:tc>
          <w:tcPr>
            <w:tcW w:w="1619" w:type="dxa"/>
            <w:noWrap w:val="0"/>
            <w:vAlign w:val="center"/>
          </w:tcPr>
          <w:p>
            <w:pPr>
              <w:spacing w:line="300" w:lineRule="exact"/>
              <w:rPr>
                <w:rFonts w:eastAsia="仿宋_GB2312"/>
                <w:sz w:val="24"/>
              </w:rPr>
            </w:pPr>
            <w:r>
              <w:rPr>
                <w:rFonts w:hint="eastAsia" w:eastAsia="仿宋_GB2312"/>
                <w:sz w:val="24"/>
              </w:rPr>
              <w:t>市人社局、市市场监管委、市农业农村委</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58" w:hRule="atLeast"/>
          <w:jc w:val="center"/>
        </w:trPr>
        <w:tc>
          <w:tcPr>
            <w:tcW w:w="712" w:type="dxa"/>
            <w:noWrap w:val="0"/>
            <w:vAlign w:val="center"/>
          </w:tcPr>
          <w:p>
            <w:pPr>
              <w:spacing w:line="300" w:lineRule="exact"/>
              <w:jc w:val="center"/>
              <w:rPr>
                <w:rFonts w:eastAsia="仿宋_GB2312"/>
                <w:sz w:val="24"/>
              </w:rPr>
            </w:pPr>
            <w:r>
              <w:rPr>
                <w:rFonts w:eastAsia="仿宋_GB2312"/>
                <w:sz w:val="24"/>
              </w:rPr>
              <w:t>3</w:t>
            </w:r>
            <w:r>
              <w:rPr>
                <w:rFonts w:hint="eastAsia" w:eastAsia="仿宋_GB2312"/>
                <w:sz w:val="24"/>
              </w:rPr>
              <w:t>0</w:t>
            </w:r>
          </w:p>
        </w:tc>
        <w:tc>
          <w:tcPr>
            <w:tcW w:w="1184" w:type="dxa"/>
            <w:vMerge w:val="continue"/>
            <w:tcBorders>
              <w:left w:val="single" w:color="auto" w:sz="4" w:space="0"/>
              <w:bottom w:val="single" w:color="auto" w:sz="4" w:space="0"/>
              <w:right w:val="single" w:color="auto" w:sz="4" w:space="0"/>
            </w:tcBorders>
            <w:noWrap w:val="0"/>
            <w:vAlign w:val="center"/>
          </w:tcPr>
          <w:p>
            <w:pPr>
              <w:spacing w:line="300" w:lineRule="exact"/>
              <w:rPr>
                <w:rFonts w:eastAsia="仿宋_GB2312"/>
                <w:sz w:val="24"/>
              </w:rPr>
            </w:pPr>
          </w:p>
        </w:tc>
        <w:tc>
          <w:tcPr>
            <w:tcW w:w="1187" w:type="dxa"/>
            <w:vMerge w:val="continue"/>
            <w:tcBorders>
              <w:left w:val="single" w:color="auto" w:sz="4" w:space="0"/>
              <w:bottom w:val="single" w:color="auto" w:sz="4" w:space="0"/>
              <w:right w:val="single" w:color="auto" w:sz="4" w:space="0"/>
            </w:tcBorders>
            <w:noWrap w:val="0"/>
            <w:vAlign w:val="center"/>
          </w:tcPr>
          <w:p>
            <w:pPr>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完善财政转移支付和城镇新增建设用地规模与农业转移人口市民化挂钩政策。</w:t>
            </w:r>
          </w:p>
        </w:tc>
        <w:tc>
          <w:tcPr>
            <w:tcW w:w="6704" w:type="dxa"/>
            <w:noWrap w:val="0"/>
            <w:vAlign w:val="center"/>
          </w:tcPr>
          <w:p>
            <w:pPr>
              <w:spacing w:line="300" w:lineRule="exact"/>
              <w:rPr>
                <w:rFonts w:eastAsia="仿宋_GB2312"/>
                <w:sz w:val="24"/>
              </w:rPr>
            </w:pPr>
            <w:r>
              <w:rPr>
                <w:rFonts w:hint="eastAsia" w:eastAsia="仿宋_GB2312"/>
                <w:sz w:val="24"/>
              </w:rPr>
              <w:t>（1）</w:t>
            </w:r>
            <w:r>
              <w:rPr>
                <w:rFonts w:eastAsia="仿宋_GB2312"/>
                <w:sz w:val="24"/>
              </w:rPr>
              <w:t>调整完善天津市农业转移人口市民化奖励资金管理办法，以各区农业转移人口实际进城落户数为核心因素，对农业转移人口落户规模大、新增落户多、基本公共服务成本高的地区加大支持，对财政困难地区给予倾斜，缩小地区间在提供基本公共服务能力上的差距，推进地区间基本公共服务均等化和进城落户农业转移人口与当地户籍居民享受同等基本公共服</w:t>
            </w:r>
            <w:r>
              <w:rPr>
                <w:rFonts w:hint="eastAsia" w:ascii="仿宋_GB2312" w:hAnsi="仿宋_GB2312" w:eastAsia="仿宋_GB2312" w:cs="仿宋_GB2312"/>
                <w:sz w:val="24"/>
              </w:rPr>
              <w:t>务“两个均等化”</w:t>
            </w:r>
            <w:r>
              <w:rPr>
                <w:rFonts w:eastAsia="仿宋_GB2312"/>
                <w:sz w:val="24"/>
              </w:rPr>
              <w:t>。</w:t>
            </w:r>
          </w:p>
          <w:p>
            <w:pPr>
              <w:spacing w:line="300" w:lineRule="exact"/>
              <w:rPr>
                <w:rFonts w:hint="eastAsia" w:eastAsia="仿宋_GB2312"/>
                <w:sz w:val="24"/>
              </w:rPr>
            </w:pPr>
            <w:r>
              <w:rPr>
                <w:rFonts w:hint="eastAsia" w:eastAsia="仿宋_GB2312"/>
                <w:sz w:val="24"/>
              </w:rPr>
              <w:t>（2）完善</w:t>
            </w:r>
            <w:r>
              <w:rPr>
                <w:rFonts w:eastAsia="仿宋_GB2312"/>
                <w:sz w:val="24"/>
              </w:rPr>
              <w:t>城镇建设用地规模与农业转移人口市民化挂钩政策。</w:t>
            </w:r>
          </w:p>
        </w:tc>
        <w:tc>
          <w:tcPr>
            <w:tcW w:w="1619" w:type="dxa"/>
            <w:noWrap w:val="0"/>
            <w:vAlign w:val="center"/>
          </w:tcPr>
          <w:p>
            <w:pPr>
              <w:spacing w:line="300" w:lineRule="exact"/>
              <w:rPr>
                <w:rFonts w:eastAsia="仿宋_GB2312"/>
                <w:sz w:val="24"/>
              </w:rPr>
            </w:pPr>
            <w:r>
              <w:rPr>
                <w:rFonts w:eastAsia="仿宋_GB2312"/>
                <w:sz w:val="24"/>
              </w:rPr>
              <w:t>市财政局、市农业农村委、</w:t>
            </w:r>
            <w:r>
              <w:rPr>
                <w:rFonts w:hint="eastAsia" w:eastAsia="仿宋_GB2312"/>
                <w:sz w:val="24"/>
              </w:rPr>
              <w:t>市规划资源局、</w:t>
            </w:r>
            <w:r>
              <w:rPr>
                <w:rFonts w:eastAsia="仿宋_GB2312"/>
                <w:sz w:val="24"/>
              </w:rPr>
              <w:t>市人社局按职责分工负责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43" w:hRule="exact"/>
          <w:jc w:val="center"/>
        </w:trPr>
        <w:tc>
          <w:tcPr>
            <w:tcW w:w="712" w:type="dxa"/>
            <w:tcBorders>
              <w:bottom w:val="nil"/>
            </w:tcBorders>
            <w:noWrap w:val="0"/>
            <w:vAlign w:val="center"/>
          </w:tcPr>
          <w:p>
            <w:pPr>
              <w:spacing w:line="300" w:lineRule="exact"/>
              <w:jc w:val="center"/>
              <w:rPr>
                <w:rFonts w:eastAsia="仿宋_GB2312"/>
                <w:sz w:val="24"/>
              </w:rPr>
            </w:pPr>
            <w:r>
              <w:rPr>
                <w:rFonts w:eastAsia="仿宋_GB2312"/>
                <w:sz w:val="24"/>
              </w:rPr>
              <w:t>3</w:t>
            </w:r>
            <w:r>
              <w:rPr>
                <w:rFonts w:hint="eastAsia" w:eastAsia="仿宋_GB2312"/>
                <w:sz w:val="24"/>
              </w:rPr>
              <w:t>1</w:t>
            </w:r>
          </w:p>
        </w:tc>
        <w:tc>
          <w:tcPr>
            <w:tcW w:w="1184" w:type="dxa"/>
            <w:vMerge w:val="restart"/>
            <w:noWrap w:val="0"/>
            <w:vAlign w:val="center"/>
          </w:tcPr>
          <w:p>
            <w:pPr>
              <w:spacing w:line="300" w:lineRule="exact"/>
              <w:rPr>
                <w:rFonts w:eastAsia="仿宋_GB2312"/>
                <w:sz w:val="24"/>
              </w:rPr>
            </w:pPr>
            <w:r>
              <w:rPr>
                <w:rFonts w:eastAsia="仿宋_GB2312"/>
                <w:sz w:val="24"/>
              </w:rPr>
              <w:t>打造统一的要素和资源市场</w:t>
            </w:r>
          </w:p>
        </w:tc>
        <w:tc>
          <w:tcPr>
            <w:tcW w:w="1187" w:type="dxa"/>
            <w:vMerge w:val="restart"/>
            <w:tcBorders>
              <w:bottom w:val="nil"/>
            </w:tcBorders>
            <w:noWrap w:val="0"/>
            <w:vAlign w:val="center"/>
          </w:tcPr>
          <w:p>
            <w:pPr>
              <w:snapToGrid w:val="0"/>
              <w:spacing w:line="300" w:lineRule="exact"/>
              <w:rPr>
                <w:rFonts w:eastAsia="仿宋_GB2312"/>
                <w:sz w:val="24"/>
              </w:rPr>
            </w:pPr>
            <w:r>
              <w:rPr>
                <w:rFonts w:eastAsia="仿宋_GB2312"/>
                <w:sz w:val="24"/>
              </w:rPr>
              <w:t>加快发展统一的资本市场。</w:t>
            </w:r>
          </w:p>
        </w:tc>
        <w:tc>
          <w:tcPr>
            <w:tcW w:w="2186" w:type="dxa"/>
            <w:tcBorders>
              <w:bottom w:val="nil"/>
            </w:tcBorders>
            <w:noWrap w:val="0"/>
            <w:vAlign w:val="center"/>
          </w:tcPr>
          <w:p>
            <w:pPr>
              <w:spacing w:line="300" w:lineRule="exact"/>
              <w:rPr>
                <w:rFonts w:eastAsia="仿宋_GB2312"/>
                <w:sz w:val="24"/>
              </w:rPr>
            </w:pPr>
            <w:r>
              <w:rPr>
                <w:rFonts w:eastAsia="仿宋_GB2312"/>
                <w:sz w:val="24"/>
              </w:rPr>
              <w:t>统一动产和权利担保登记，依法发展动产融资。</w:t>
            </w:r>
          </w:p>
        </w:tc>
        <w:tc>
          <w:tcPr>
            <w:tcW w:w="6704" w:type="dxa"/>
            <w:tcBorders>
              <w:bottom w:val="nil"/>
            </w:tcBorders>
            <w:noWrap w:val="0"/>
            <w:vAlign w:val="center"/>
          </w:tcPr>
          <w:p>
            <w:pPr>
              <w:spacing w:line="300" w:lineRule="exact"/>
              <w:rPr>
                <w:rFonts w:hint="eastAsia" w:eastAsia="仿宋_GB2312"/>
                <w:sz w:val="24"/>
              </w:rPr>
            </w:pPr>
            <w:r>
              <w:rPr>
                <w:rFonts w:hint="eastAsia" w:eastAsia="仿宋_GB2312"/>
                <w:sz w:val="24"/>
              </w:rPr>
              <w:t>（1）</w:t>
            </w:r>
            <w:r>
              <w:rPr>
                <w:rFonts w:eastAsia="仿宋_GB2312"/>
                <w:sz w:val="24"/>
              </w:rPr>
              <w:t>对标国务院营商环境创新试点</w:t>
            </w:r>
            <w:r>
              <w:rPr>
                <w:rFonts w:hint="eastAsia" w:eastAsia="仿宋_GB2312"/>
                <w:sz w:val="24"/>
              </w:rPr>
              <w:t>，</w:t>
            </w:r>
            <w:r>
              <w:rPr>
                <w:rFonts w:eastAsia="仿宋_GB2312"/>
                <w:sz w:val="24"/>
              </w:rPr>
              <w:t>研究推动天津市相关担保</w:t>
            </w:r>
            <w:r>
              <w:rPr>
                <w:rFonts w:hint="eastAsia" w:eastAsia="仿宋_GB2312"/>
                <w:sz w:val="24"/>
              </w:rPr>
              <w:t>信息</w:t>
            </w:r>
            <w:r>
              <w:rPr>
                <w:rFonts w:eastAsia="仿宋_GB2312"/>
                <w:sz w:val="24"/>
              </w:rPr>
              <w:t>与人民银行征信中心动产融资统一登记公示系统共享互通，便利开展机动车、船舶、知识产权等动产和权利</w:t>
            </w:r>
            <w:r>
              <w:rPr>
                <w:rFonts w:hint="eastAsia" w:eastAsia="仿宋_GB2312"/>
                <w:sz w:val="24"/>
              </w:rPr>
              <w:t>担保</w:t>
            </w:r>
            <w:r>
              <w:rPr>
                <w:rFonts w:eastAsia="仿宋_GB2312"/>
                <w:sz w:val="24"/>
              </w:rPr>
              <w:t>融资工作</w:t>
            </w:r>
            <w:r>
              <w:rPr>
                <w:rFonts w:hint="eastAsia" w:eastAsia="仿宋_GB2312"/>
                <w:sz w:val="24"/>
              </w:rPr>
              <w:t>。</w:t>
            </w:r>
          </w:p>
          <w:p>
            <w:pPr>
              <w:spacing w:line="300" w:lineRule="exact"/>
              <w:rPr>
                <w:rFonts w:eastAsia="仿宋_GB2312"/>
                <w:sz w:val="24"/>
              </w:rPr>
            </w:pPr>
            <w:r>
              <w:rPr>
                <w:rFonts w:hint="eastAsia" w:eastAsia="仿宋_GB2312"/>
                <w:sz w:val="24"/>
              </w:rPr>
              <w:t>（2）发挥中征应收账款融资服务平台、中征动产融资统一登记公示系统等央行在津金融基础设施作用，推广</w:t>
            </w:r>
            <w:r>
              <w:rPr>
                <w:rFonts w:eastAsia="仿宋_GB2312"/>
                <w:sz w:val="24"/>
              </w:rPr>
              <w:t>统一动产和权利担保登记</w:t>
            </w:r>
            <w:r>
              <w:rPr>
                <w:rFonts w:hint="eastAsia" w:eastAsia="仿宋_GB2312"/>
                <w:sz w:val="24"/>
              </w:rPr>
              <w:t>，推动动产融资发展。</w:t>
            </w:r>
          </w:p>
        </w:tc>
        <w:tc>
          <w:tcPr>
            <w:tcW w:w="1619" w:type="dxa"/>
            <w:tcBorders>
              <w:bottom w:val="nil"/>
            </w:tcBorders>
            <w:noWrap w:val="0"/>
            <w:vAlign w:val="center"/>
          </w:tcPr>
          <w:p>
            <w:pPr>
              <w:spacing w:line="300" w:lineRule="exact"/>
              <w:rPr>
                <w:rFonts w:eastAsia="仿宋_GB2312"/>
                <w:sz w:val="24"/>
                <w:lang w:val="en"/>
              </w:rPr>
            </w:pPr>
            <w:r>
              <w:rPr>
                <w:rFonts w:eastAsia="仿宋_GB2312"/>
                <w:sz w:val="24"/>
              </w:rPr>
              <w:t>人民银行天津分行</w:t>
            </w:r>
            <w:r>
              <w:rPr>
                <w:rFonts w:eastAsia="仿宋_GB2312"/>
                <w:sz w:val="24"/>
                <w:lang w:val="en"/>
              </w:rPr>
              <w:t>、市金融局</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83" w:hRule="exact"/>
          <w:jc w:val="center"/>
        </w:trPr>
        <w:tc>
          <w:tcPr>
            <w:tcW w:w="712" w:type="dxa"/>
            <w:tcBorders>
              <w:bottom w:val="nil"/>
            </w:tcBorders>
            <w:noWrap w:val="0"/>
            <w:vAlign w:val="center"/>
          </w:tcPr>
          <w:p>
            <w:pPr>
              <w:spacing w:line="300" w:lineRule="exact"/>
              <w:jc w:val="center"/>
              <w:rPr>
                <w:rFonts w:eastAsia="仿宋_GB2312"/>
                <w:sz w:val="24"/>
              </w:rPr>
            </w:pPr>
            <w:r>
              <w:rPr>
                <w:rFonts w:hint="eastAsia" w:eastAsia="仿宋_GB2312"/>
                <w:sz w:val="24"/>
              </w:rPr>
              <w:t>32</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napToGrid w:val="0"/>
              <w:spacing w:line="300" w:lineRule="exact"/>
              <w:rPr>
                <w:rFonts w:eastAsia="仿宋_GB2312"/>
                <w:sz w:val="24"/>
              </w:rPr>
            </w:pPr>
          </w:p>
        </w:tc>
        <w:tc>
          <w:tcPr>
            <w:tcW w:w="2186" w:type="dxa"/>
            <w:tcBorders>
              <w:bottom w:val="nil"/>
            </w:tcBorders>
            <w:noWrap w:val="0"/>
            <w:vAlign w:val="center"/>
          </w:tcPr>
          <w:p>
            <w:pPr>
              <w:spacing w:line="300" w:lineRule="exact"/>
              <w:rPr>
                <w:rFonts w:eastAsia="仿宋_GB2312"/>
                <w:sz w:val="24"/>
              </w:rPr>
            </w:pPr>
            <w:r>
              <w:rPr>
                <w:rFonts w:eastAsia="仿宋_GB2312"/>
                <w:sz w:val="24"/>
              </w:rPr>
              <w:t>选择运行安全规范、风险管理能力较强的区域性股权市场，开展制度和业务创新试点，加强区域性股权市场和全国性证券市场板块间的合作衔接。</w:t>
            </w:r>
          </w:p>
        </w:tc>
        <w:tc>
          <w:tcPr>
            <w:tcW w:w="6704" w:type="dxa"/>
            <w:tcBorders>
              <w:bottom w:val="nil"/>
            </w:tcBorders>
            <w:noWrap w:val="0"/>
            <w:vAlign w:val="center"/>
          </w:tcPr>
          <w:p>
            <w:pPr>
              <w:spacing w:line="300" w:lineRule="exact"/>
              <w:rPr>
                <w:rFonts w:hint="eastAsia" w:eastAsia="仿宋_GB2312"/>
                <w:sz w:val="24"/>
              </w:rPr>
            </w:pPr>
            <w:r>
              <w:rPr>
                <w:rFonts w:hint="eastAsia" w:eastAsia="仿宋_GB2312"/>
                <w:sz w:val="24"/>
              </w:rPr>
              <w:t>（1）支持天津OTC与沪深北交易所之间的合作衔接，打造市内战略性新兴产业、重点扶持产业、优势产业等中小微企业聚集地，私募股权投资机构投后企业聚集地及上市辅导企业、后备企业、意向企业等拟上市企业聚集地。</w:t>
            </w:r>
          </w:p>
          <w:p>
            <w:pPr>
              <w:spacing w:line="300" w:lineRule="exact"/>
              <w:rPr>
                <w:rFonts w:hint="eastAsia" w:eastAsia="仿宋_GB2312"/>
                <w:sz w:val="24"/>
              </w:rPr>
            </w:pPr>
            <w:r>
              <w:rPr>
                <w:rFonts w:hint="eastAsia" w:eastAsia="仿宋_GB2312"/>
                <w:sz w:val="24"/>
              </w:rPr>
              <w:t>（2）支持天津OTC发挥为企业提供综合服务、支持企业创新发展、培育企业规范上市等三个功能，成为市内科创型中小微企业培育孵化综合服务平台、场外私募股权投融资生态服务平台、拟上市企业孵化培育规范平台，形成持续服务、培育、发现和扶持优质企业的良性机制。</w:t>
            </w:r>
          </w:p>
        </w:tc>
        <w:tc>
          <w:tcPr>
            <w:tcW w:w="1619" w:type="dxa"/>
            <w:tcBorders>
              <w:bottom w:val="nil"/>
            </w:tcBorders>
            <w:noWrap w:val="0"/>
            <w:vAlign w:val="center"/>
          </w:tcPr>
          <w:p>
            <w:pPr>
              <w:spacing w:line="300" w:lineRule="exact"/>
              <w:rPr>
                <w:rFonts w:hint="eastAsia" w:eastAsia="仿宋_GB2312"/>
                <w:sz w:val="24"/>
              </w:rPr>
            </w:pPr>
            <w:r>
              <w:rPr>
                <w:rFonts w:eastAsia="仿宋_GB2312"/>
                <w:sz w:val="24"/>
                <w:lang w:val="en"/>
              </w:rPr>
              <w:t>天津证监局</w:t>
            </w:r>
            <w:r>
              <w:rPr>
                <w:rFonts w:eastAsia="仿宋_GB2312"/>
                <w:sz w:val="24"/>
              </w:rPr>
              <w:t>、市金融局</w:t>
            </w:r>
            <w:r>
              <w:rPr>
                <w:rFonts w:hint="eastAsia" w:eastAsia="仿宋_GB2312"/>
                <w:sz w:val="24"/>
              </w:rPr>
              <w:t>、市工业和信息化局、市科技局按职责分工负责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90" w:hRule="atLeast"/>
          <w:jc w:val="center"/>
        </w:trPr>
        <w:tc>
          <w:tcPr>
            <w:tcW w:w="712" w:type="dxa"/>
            <w:noWrap w:val="0"/>
            <w:vAlign w:val="center"/>
          </w:tcPr>
          <w:p>
            <w:pPr>
              <w:spacing w:line="300" w:lineRule="exact"/>
              <w:jc w:val="center"/>
              <w:rPr>
                <w:rFonts w:eastAsia="仿宋_GB2312"/>
                <w:sz w:val="24"/>
              </w:rPr>
            </w:pPr>
            <w:r>
              <w:rPr>
                <w:rFonts w:eastAsia="仿宋_GB2312"/>
                <w:sz w:val="24"/>
              </w:rPr>
              <w:t>3</w:t>
            </w:r>
            <w:r>
              <w:rPr>
                <w:rFonts w:hint="eastAsia" w:eastAsia="仿宋_GB2312"/>
                <w:sz w:val="24"/>
              </w:rPr>
              <w:t>3</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napToGrid w:val="0"/>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发展供应链金融，提供直达各流通环节经营主体的金融产品。</w:t>
            </w:r>
          </w:p>
        </w:tc>
        <w:tc>
          <w:tcPr>
            <w:tcW w:w="6704" w:type="dxa"/>
            <w:noWrap w:val="0"/>
            <w:vAlign w:val="center"/>
          </w:tcPr>
          <w:p>
            <w:pPr>
              <w:spacing w:line="300" w:lineRule="exact"/>
              <w:rPr>
                <w:rFonts w:hint="eastAsia" w:eastAsia="仿宋_GB2312"/>
                <w:sz w:val="24"/>
              </w:rPr>
            </w:pPr>
            <w:r>
              <w:rPr>
                <w:rFonts w:hint="eastAsia" w:eastAsia="仿宋_GB2312"/>
                <w:sz w:val="24"/>
              </w:rPr>
              <w:t>（1）引导银行保险等金融机构持续落实供应链金融服务实体经济的政策要求，规范开展供应链金融业务。</w:t>
            </w:r>
          </w:p>
          <w:p>
            <w:pPr>
              <w:spacing w:line="300" w:lineRule="exact"/>
              <w:rPr>
                <w:rFonts w:eastAsia="仿宋_GB2312"/>
                <w:sz w:val="24"/>
              </w:rPr>
            </w:pPr>
            <w:r>
              <w:rPr>
                <w:rFonts w:hint="eastAsia" w:eastAsia="仿宋_GB2312"/>
                <w:sz w:val="24"/>
              </w:rPr>
              <w:t>（2）鼓励各类金融机构和地方金融组织、产业链供应链上的企业等相关市场参与主体，用好中征应收账款融资服务平台、中征动产融资统一登记公示系统等基础设施，规范供应链金融产品和服务创新，提升应收账款、预付款、存货、仓单等动产和权利融资便利度。</w:t>
            </w:r>
          </w:p>
        </w:tc>
        <w:tc>
          <w:tcPr>
            <w:tcW w:w="1619" w:type="dxa"/>
            <w:noWrap w:val="0"/>
            <w:vAlign w:val="center"/>
          </w:tcPr>
          <w:p>
            <w:pPr>
              <w:spacing w:line="300" w:lineRule="exact"/>
              <w:rPr>
                <w:rFonts w:eastAsia="仿宋_GB2312"/>
                <w:sz w:val="24"/>
                <w:lang w:val="en"/>
              </w:rPr>
            </w:pPr>
            <w:r>
              <w:rPr>
                <w:rFonts w:hint="eastAsia" w:eastAsia="仿宋_GB2312"/>
                <w:sz w:val="24"/>
                <w:lang w:val="en"/>
              </w:rPr>
              <w:t>天津银保监局</w:t>
            </w:r>
            <w:r>
              <w:rPr>
                <w:rFonts w:eastAsia="仿宋_GB2312"/>
                <w:sz w:val="24"/>
                <w:lang w:val="en"/>
              </w:rPr>
              <w:t>、</w:t>
            </w:r>
            <w:r>
              <w:rPr>
                <w:rFonts w:eastAsia="仿宋_GB2312"/>
                <w:sz w:val="24"/>
              </w:rPr>
              <w:t>市金融局按职责分工负责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16" w:hRule="atLeast"/>
          <w:jc w:val="center"/>
        </w:trPr>
        <w:tc>
          <w:tcPr>
            <w:tcW w:w="712" w:type="dxa"/>
            <w:tcBorders>
              <w:bottom w:val="single" w:color="auto" w:sz="4" w:space="0"/>
            </w:tcBorders>
            <w:noWrap w:val="0"/>
            <w:vAlign w:val="center"/>
          </w:tcPr>
          <w:p>
            <w:pPr>
              <w:spacing w:line="300" w:lineRule="exact"/>
              <w:jc w:val="center"/>
              <w:rPr>
                <w:rFonts w:eastAsia="仿宋_GB2312"/>
                <w:sz w:val="24"/>
              </w:rPr>
            </w:pPr>
            <w:r>
              <w:rPr>
                <w:rFonts w:hint="eastAsia" w:eastAsia="仿宋_GB2312"/>
                <w:sz w:val="24"/>
              </w:rPr>
              <w:t>34</w:t>
            </w:r>
          </w:p>
        </w:tc>
        <w:tc>
          <w:tcPr>
            <w:tcW w:w="1184" w:type="dxa"/>
            <w:vMerge w:val="restart"/>
            <w:noWrap w:val="0"/>
            <w:vAlign w:val="center"/>
          </w:tcPr>
          <w:p>
            <w:pPr>
              <w:snapToGrid w:val="0"/>
              <w:spacing w:line="300" w:lineRule="exact"/>
              <w:rPr>
                <w:rFonts w:eastAsia="仿宋_GB2312"/>
                <w:sz w:val="24"/>
              </w:rPr>
            </w:pPr>
            <w:r>
              <w:rPr>
                <w:rFonts w:eastAsia="仿宋_GB2312"/>
                <w:sz w:val="24"/>
              </w:rPr>
              <w:t>打造统一的要素和资源市场</w:t>
            </w:r>
          </w:p>
        </w:tc>
        <w:tc>
          <w:tcPr>
            <w:tcW w:w="1187" w:type="dxa"/>
            <w:vMerge w:val="restart"/>
            <w:noWrap w:val="0"/>
            <w:vAlign w:val="center"/>
          </w:tcPr>
          <w:p>
            <w:pPr>
              <w:snapToGrid w:val="0"/>
              <w:spacing w:line="300" w:lineRule="exact"/>
              <w:rPr>
                <w:rFonts w:eastAsia="仿宋_GB2312"/>
                <w:sz w:val="24"/>
              </w:rPr>
            </w:pPr>
            <w:r>
              <w:rPr>
                <w:rFonts w:eastAsia="仿宋_GB2312"/>
                <w:sz w:val="24"/>
              </w:rPr>
              <w:t>加快发展统一的资本市场。</w:t>
            </w:r>
          </w:p>
        </w:tc>
        <w:tc>
          <w:tcPr>
            <w:tcW w:w="2186" w:type="dxa"/>
            <w:tcBorders>
              <w:bottom w:val="single" w:color="auto" w:sz="4" w:space="0"/>
            </w:tcBorders>
            <w:noWrap w:val="0"/>
            <w:vAlign w:val="center"/>
          </w:tcPr>
          <w:p>
            <w:pPr>
              <w:spacing w:line="300" w:lineRule="exact"/>
              <w:rPr>
                <w:rFonts w:eastAsia="仿宋_GB2312"/>
                <w:sz w:val="24"/>
              </w:rPr>
            </w:pPr>
            <w:r>
              <w:rPr>
                <w:rFonts w:eastAsia="仿宋_GB2312"/>
                <w:sz w:val="24"/>
              </w:rPr>
              <w:t>加大对资本市场的监督力度，健全权责清晰、分工明确、运行顺畅的监管体系，筑牢防范系统性金融风险安全底线。</w:t>
            </w:r>
          </w:p>
        </w:tc>
        <w:tc>
          <w:tcPr>
            <w:tcW w:w="6704" w:type="dxa"/>
            <w:tcBorders>
              <w:bottom w:val="single" w:color="auto" w:sz="4" w:space="0"/>
            </w:tcBorders>
            <w:noWrap w:val="0"/>
            <w:vAlign w:val="center"/>
          </w:tcPr>
          <w:p>
            <w:pPr>
              <w:spacing w:line="300" w:lineRule="exact"/>
              <w:rPr>
                <w:rFonts w:hint="eastAsia" w:eastAsia="仿宋_GB2312"/>
                <w:sz w:val="24"/>
              </w:rPr>
            </w:pPr>
            <w:r>
              <w:rPr>
                <w:rFonts w:hint="eastAsia" w:eastAsia="仿宋_GB2312"/>
                <w:sz w:val="24"/>
              </w:rPr>
              <w:t>（1）实施上市公司分类监管、精准监管，强化重点风险公司监管，扎实开展退市监管，做好风险防范和处置工作。</w:t>
            </w:r>
          </w:p>
          <w:p>
            <w:pPr>
              <w:spacing w:line="300" w:lineRule="exact"/>
              <w:rPr>
                <w:rFonts w:hint="eastAsia" w:eastAsia="仿宋_GB2312"/>
                <w:sz w:val="24"/>
              </w:rPr>
            </w:pPr>
            <w:r>
              <w:rPr>
                <w:rFonts w:hint="eastAsia" w:eastAsia="仿宋_GB2312"/>
                <w:sz w:val="24"/>
              </w:rPr>
              <w:t>（2）稳妥防范化解债券违约风险，牢牢守住不发生系统性风险底线。</w:t>
            </w:r>
          </w:p>
          <w:p>
            <w:pPr>
              <w:spacing w:line="300" w:lineRule="exact"/>
              <w:rPr>
                <w:rFonts w:eastAsia="仿宋_GB2312"/>
                <w:sz w:val="24"/>
              </w:rPr>
            </w:pPr>
            <w:r>
              <w:rPr>
                <w:rFonts w:hint="eastAsia" w:eastAsia="仿宋_GB2312"/>
                <w:sz w:val="24"/>
              </w:rPr>
              <w:t>（3）</w:t>
            </w:r>
            <w:r>
              <w:rPr>
                <w:rFonts w:eastAsia="仿宋_GB2312"/>
                <w:sz w:val="24"/>
              </w:rPr>
              <w:t>强化债券市场</w:t>
            </w:r>
            <w:r>
              <w:rPr>
                <w:rFonts w:hint="eastAsia" w:eastAsia="仿宋_GB2312"/>
                <w:sz w:val="24"/>
              </w:rPr>
              <w:t>风险</w:t>
            </w:r>
            <w:r>
              <w:rPr>
                <w:rFonts w:eastAsia="仿宋_GB2312"/>
                <w:sz w:val="24"/>
              </w:rPr>
              <w:t>监测，建立存续债券到期兑付</w:t>
            </w:r>
            <w:r>
              <w:rPr>
                <w:rFonts w:hint="eastAsia" w:eastAsia="仿宋_GB2312"/>
                <w:sz w:val="24"/>
              </w:rPr>
              <w:t>台账</w:t>
            </w:r>
            <w:r>
              <w:rPr>
                <w:rFonts w:eastAsia="仿宋_GB2312"/>
                <w:sz w:val="24"/>
              </w:rPr>
              <w:t>，实行拉单销号式管理</w:t>
            </w:r>
            <w:r>
              <w:rPr>
                <w:rFonts w:hint="eastAsia" w:eastAsia="仿宋_GB2312"/>
                <w:sz w:val="24"/>
              </w:rPr>
              <w:t>，</w:t>
            </w:r>
            <w:r>
              <w:rPr>
                <w:rFonts w:eastAsia="仿宋_GB2312"/>
                <w:sz w:val="24"/>
              </w:rPr>
              <w:t>按季</w:t>
            </w:r>
            <w:r>
              <w:rPr>
                <w:rFonts w:hint="eastAsia" w:eastAsia="仿宋_GB2312"/>
                <w:sz w:val="24"/>
              </w:rPr>
              <w:t>度</w:t>
            </w:r>
            <w:r>
              <w:rPr>
                <w:rFonts w:eastAsia="仿宋_GB2312"/>
                <w:sz w:val="24"/>
              </w:rPr>
              <w:t>开展存续发行人风险排查</w:t>
            </w:r>
            <w:r>
              <w:rPr>
                <w:rFonts w:hint="eastAsia" w:eastAsia="仿宋_GB2312"/>
                <w:sz w:val="24"/>
              </w:rPr>
              <w:t>，</w:t>
            </w:r>
            <w:r>
              <w:rPr>
                <w:rFonts w:eastAsia="仿宋_GB2312"/>
                <w:sz w:val="24"/>
              </w:rPr>
              <w:t>持续完善监测指标体系，及时预警违约风险事件。</w:t>
            </w:r>
          </w:p>
          <w:p>
            <w:pPr>
              <w:spacing w:line="300" w:lineRule="exact"/>
              <w:rPr>
                <w:rFonts w:hint="eastAsia" w:eastAsia="仿宋_GB2312"/>
                <w:sz w:val="24"/>
              </w:rPr>
            </w:pPr>
            <w:r>
              <w:rPr>
                <w:rFonts w:hint="eastAsia" w:eastAsia="仿宋_GB2312"/>
                <w:sz w:val="24"/>
                <w:lang w:val="en"/>
              </w:rPr>
              <w:t>（</w:t>
            </w:r>
            <w:r>
              <w:rPr>
                <w:rFonts w:hint="eastAsia" w:eastAsia="仿宋_GB2312"/>
                <w:sz w:val="24"/>
              </w:rPr>
              <w:t>4</w:t>
            </w:r>
            <w:r>
              <w:rPr>
                <w:rFonts w:hint="eastAsia" w:eastAsia="仿宋_GB2312"/>
                <w:sz w:val="24"/>
                <w:lang w:val="en"/>
              </w:rPr>
              <w:t>）统筹做好权益类交易场所监管工作，</w:t>
            </w:r>
            <w:r>
              <w:rPr>
                <w:rFonts w:hint="eastAsia" w:eastAsia="仿宋_GB2312"/>
                <w:sz w:val="24"/>
              </w:rPr>
              <w:t>督促债券发行主体落实</w:t>
            </w:r>
            <w:r>
              <w:rPr>
                <w:rFonts w:eastAsia="仿宋_GB2312"/>
                <w:sz w:val="24"/>
              </w:rPr>
              <w:t>公开市场债券风险监测预警</w:t>
            </w:r>
            <w:r>
              <w:rPr>
                <w:rFonts w:hint="eastAsia" w:eastAsia="仿宋_GB2312"/>
                <w:sz w:val="24"/>
              </w:rPr>
              <w:t>工作，</w:t>
            </w:r>
            <w:r>
              <w:rPr>
                <w:rFonts w:eastAsia="仿宋_GB2312"/>
                <w:sz w:val="24"/>
              </w:rPr>
              <w:t>紧盯重点</w:t>
            </w:r>
            <w:r>
              <w:rPr>
                <w:rFonts w:hint="eastAsia" w:eastAsia="仿宋_GB2312"/>
                <w:sz w:val="24"/>
              </w:rPr>
              <w:t>企业、重点区域，坚持“日监测、月例会”，协助企业与金融机构加强沟通协调。</w:t>
            </w:r>
          </w:p>
        </w:tc>
        <w:tc>
          <w:tcPr>
            <w:tcW w:w="1619" w:type="dxa"/>
            <w:tcBorders>
              <w:bottom w:val="single" w:color="auto" w:sz="4" w:space="0"/>
            </w:tcBorders>
            <w:noWrap w:val="0"/>
            <w:vAlign w:val="center"/>
          </w:tcPr>
          <w:p>
            <w:pPr>
              <w:spacing w:line="300" w:lineRule="exact"/>
              <w:rPr>
                <w:rFonts w:eastAsia="仿宋_GB2312"/>
                <w:sz w:val="24"/>
              </w:rPr>
            </w:pPr>
            <w:r>
              <w:rPr>
                <w:rFonts w:eastAsia="仿宋_GB2312"/>
                <w:sz w:val="24"/>
              </w:rPr>
              <w:t>人民银行天津分行、</w:t>
            </w:r>
            <w:r>
              <w:rPr>
                <w:rFonts w:eastAsia="仿宋_GB2312"/>
                <w:sz w:val="24"/>
                <w:lang w:val="en"/>
              </w:rPr>
              <w:t>天津证监局</w:t>
            </w:r>
            <w:r>
              <w:rPr>
                <w:rFonts w:eastAsia="仿宋_GB2312"/>
                <w:sz w:val="24"/>
              </w:rPr>
              <w:t>、市金融局</w:t>
            </w:r>
            <w:r>
              <w:rPr>
                <w:rFonts w:hint="eastAsia" w:eastAsia="仿宋_GB2312"/>
                <w:sz w:val="24"/>
              </w:rPr>
              <w:t>、市发展改革委</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80" w:hRule="atLeast"/>
          <w:jc w:val="center"/>
        </w:trPr>
        <w:tc>
          <w:tcPr>
            <w:tcW w:w="712" w:type="dxa"/>
            <w:tcBorders>
              <w:top w:val="single" w:color="auto" w:sz="4" w:space="0"/>
              <w:left w:val="single" w:color="auto" w:sz="4" w:space="0"/>
              <w:bottom w:val="single" w:color="auto" w:sz="4" w:space="0"/>
              <w:right w:val="single" w:color="000000" w:sz="4" w:space="0"/>
            </w:tcBorders>
            <w:noWrap w:val="0"/>
            <w:vAlign w:val="center"/>
          </w:tcPr>
          <w:p>
            <w:pPr>
              <w:spacing w:line="300" w:lineRule="exact"/>
              <w:jc w:val="center"/>
              <w:rPr>
                <w:rFonts w:eastAsia="仿宋_GB2312"/>
                <w:sz w:val="24"/>
              </w:rPr>
            </w:pPr>
            <w:r>
              <w:rPr>
                <w:rFonts w:hint="eastAsia" w:eastAsia="仿宋_GB2312"/>
                <w:sz w:val="24"/>
              </w:rPr>
              <w:t>35</w:t>
            </w:r>
          </w:p>
        </w:tc>
        <w:tc>
          <w:tcPr>
            <w:tcW w:w="1184" w:type="dxa"/>
            <w:vMerge w:val="continue"/>
            <w:tcBorders>
              <w:bottom w:val="single" w:color="auto" w:sz="4" w:space="0"/>
            </w:tcBorders>
            <w:noWrap w:val="0"/>
            <w:vAlign w:val="center"/>
          </w:tcPr>
          <w:p>
            <w:pPr>
              <w:snapToGrid w:val="0"/>
              <w:spacing w:line="300" w:lineRule="exact"/>
              <w:rPr>
                <w:rFonts w:eastAsia="仿宋_GB2312"/>
                <w:sz w:val="24"/>
              </w:rPr>
            </w:pPr>
          </w:p>
        </w:tc>
        <w:tc>
          <w:tcPr>
            <w:tcW w:w="1187" w:type="dxa"/>
            <w:vMerge w:val="continue"/>
            <w:tcBorders>
              <w:bottom w:val="single" w:color="auto" w:sz="4" w:space="0"/>
            </w:tcBorders>
            <w:noWrap w:val="0"/>
            <w:vAlign w:val="center"/>
          </w:tcPr>
          <w:p>
            <w:pPr>
              <w:snapToGrid w:val="0"/>
              <w:spacing w:line="300" w:lineRule="exact"/>
              <w:rPr>
                <w:rFonts w:eastAsia="仿宋_GB2312"/>
                <w:sz w:val="24"/>
              </w:rPr>
            </w:pPr>
          </w:p>
        </w:tc>
        <w:tc>
          <w:tcPr>
            <w:tcW w:w="2186" w:type="dxa"/>
            <w:tcBorders>
              <w:top w:val="single" w:color="auto" w:sz="4" w:space="0"/>
              <w:left w:val="single" w:color="000000" w:sz="4" w:space="0"/>
              <w:bottom w:val="single" w:color="auto" w:sz="4" w:space="0"/>
              <w:right w:val="single" w:color="000000" w:sz="4" w:space="0"/>
            </w:tcBorders>
            <w:noWrap w:val="0"/>
            <w:vAlign w:val="center"/>
          </w:tcPr>
          <w:p>
            <w:pPr>
              <w:spacing w:line="300" w:lineRule="exact"/>
              <w:rPr>
                <w:rFonts w:eastAsia="仿宋_GB2312"/>
                <w:sz w:val="24"/>
              </w:rPr>
            </w:pPr>
            <w:r>
              <w:rPr>
                <w:rFonts w:eastAsia="仿宋_GB2312"/>
                <w:sz w:val="24"/>
              </w:rPr>
              <w:t>坚持金融服务实体经济，防止脱实向虚。</w:t>
            </w:r>
          </w:p>
        </w:tc>
        <w:tc>
          <w:tcPr>
            <w:tcW w:w="6704" w:type="dxa"/>
            <w:tcBorders>
              <w:top w:val="single" w:color="auto" w:sz="4" w:space="0"/>
              <w:left w:val="single" w:color="000000" w:sz="4" w:space="0"/>
              <w:bottom w:val="single" w:color="auto" w:sz="4" w:space="0"/>
              <w:right w:val="single" w:color="000000" w:sz="4" w:space="0"/>
            </w:tcBorders>
            <w:noWrap w:val="0"/>
            <w:vAlign w:val="center"/>
          </w:tcPr>
          <w:p>
            <w:pPr>
              <w:spacing w:line="300" w:lineRule="exact"/>
              <w:rPr>
                <w:rFonts w:hint="eastAsia" w:eastAsia="仿宋_GB2312"/>
                <w:sz w:val="24"/>
              </w:rPr>
            </w:pPr>
            <w:r>
              <w:rPr>
                <w:rFonts w:hint="eastAsia" w:eastAsia="仿宋_GB2312"/>
                <w:sz w:val="24"/>
              </w:rPr>
              <w:t>（1）</w:t>
            </w:r>
            <w:r>
              <w:rPr>
                <w:rFonts w:eastAsia="仿宋_GB2312"/>
                <w:sz w:val="24"/>
              </w:rPr>
              <w:t>持续</w:t>
            </w:r>
            <w:r>
              <w:rPr>
                <w:rFonts w:hint="eastAsia" w:eastAsia="仿宋_GB2312"/>
                <w:sz w:val="24"/>
              </w:rPr>
              <w:t>推动银行保险等金融机构和债券市场</w:t>
            </w:r>
            <w:r>
              <w:rPr>
                <w:rFonts w:eastAsia="仿宋_GB2312"/>
                <w:sz w:val="24"/>
              </w:rPr>
              <w:t>对民营</w:t>
            </w:r>
            <w:r>
              <w:rPr>
                <w:rFonts w:hint="eastAsia" w:eastAsia="仿宋_GB2312"/>
                <w:sz w:val="24"/>
              </w:rPr>
              <w:t>小微</w:t>
            </w:r>
            <w:r>
              <w:rPr>
                <w:rFonts w:eastAsia="仿宋_GB2312"/>
                <w:sz w:val="24"/>
              </w:rPr>
              <w:t>、科技</w:t>
            </w:r>
            <w:r>
              <w:rPr>
                <w:rFonts w:hint="eastAsia" w:eastAsia="仿宋_GB2312"/>
                <w:sz w:val="24"/>
              </w:rPr>
              <w:t>创新</w:t>
            </w:r>
            <w:r>
              <w:rPr>
                <w:rFonts w:eastAsia="仿宋_GB2312"/>
                <w:sz w:val="24"/>
              </w:rPr>
              <w:t>、绿色产业及乡村振兴等重点领域的融资支持力度</w:t>
            </w:r>
            <w:r>
              <w:rPr>
                <w:rFonts w:hint="eastAsia" w:eastAsia="仿宋_GB2312"/>
                <w:sz w:val="24"/>
              </w:rPr>
              <w:t>。</w:t>
            </w:r>
          </w:p>
          <w:p>
            <w:pPr>
              <w:spacing w:line="300" w:lineRule="exact"/>
              <w:rPr>
                <w:rFonts w:hint="eastAsia" w:eastAsia="仿宋_GB2312"/>
                <w:sz w:val="24"/>
              </w:rPr>
            </w:pPr>
            <w:r>
              <w:rPr>
                <w:rFonts w:hint="eastAsia" w:eastAsia="仿宋_GB2312"/>
                <w:sz w:val="24"/>
              </w:rPr>
              <w:t>（2）</w:t>
            </w:r>
            <w:r>
              <w:rPr>
                <w:rFonts w:eastAsia="仿宋_GB2312"/>
                <w:sz w:val="24"/>
              </w:rPr>
              <w:t>积极推广运用银行间市场创新产品及融资支持政策，拓宽实体企业融资渠道</w:t>
            </w:r>
            <w:r>
              <w:rPr>
                <w:rFonts w:hint="eastAsia" w:eastAsia="仿宋_GB2312"/>
                <w:sz w:val="24"/>
              </w:rPr>
              <w:t>，不断提升金融服务实体经济质效。</w:t>
            </w:r>
          </w:p>
          <w:p>
            <w:pPr>
              <w:spacing w:line="300" w:lineRule="exact"/>
              <w:rPr>
                <w:rFonts w:hint="eastAsia" w:eastAsia="仿宋_GB2312"/>
                <w:sz w:val="24"/>
              </w:rPr>
            </w:pPr>
            <w:r>
              <w:rPr>
                <w:rFonts w:hint="eastAsia" w:eastAsia="仿宋_GB2312"/>
                <w:sz w:val="24"/>
              </w:rPr>
              <w:t>（3）加大企业上市培育力度，引导和支持上市公司通过再融资和并购重组做大做强。</w:t>
            </w:r>
          </w:p>
          <w:p>
            <w:pPr>
              <w:spacing w:line="300" w:lineRule="exact"/>
              <w:rPr>
                <w:rFonts w:eastAsia="仿宋_GB2312"/>
                <w:sz w:val="24"/>
              </w:rPr>
            </w:pPr>
            <w:r>
              <w:rPr>
                <w:rFonts w:hint="eastAsia" w:eastAsia="仿宋_GB2312"/>
                <w:sz w:val="24"/>
              </w:rPr>
              <w:t>（4）推动更多的公募REIT</w:t>
            </w:r>
            <w:r>
              <w:rPr>
                <w:rFonts w:hint="eastAsia" w:eastAsia="仿宋_GB2312"/>
                <w:sz w:val="24"/>
                <w:lang w:val="en-US" w:eastAsia="zh-CN"/>
              </w:rPr>
              <w:t>s</w:t>
            </w:r>
            <w:r>
              <w:rPr>
                <w:rFonts w:hint="eastAsia" w:eastAsia="仿宋_GB2312"/>
                <w:sz w:val="24"/>
              </w:rPr>
              <w:t>试点项目在我市落地。</w:t>
            </w:r>
          </w:p>
        </w:tc>
        <w:tc>
          <w:tcPr>
            <w:tcW w:w="1619" w:type="dxa"/>
            <w:tcBorders>
              <w:top w:val="single" w:color="auto" w:sz="4" w:space="0"/>
              <w:left w:val="single" w:color="000000" w:sz="4" w:space="0"/>
              <w:bottom w:val="single" w:color="auto" w:sz="4" w:space="0"/>
              <w:right w:val="single" w:color="auto" w:sz="4" w:space="0"/>
            </w:tcBorders>
            <w:noWrap w:val="0"/>
            <w:vAlign w:val="center"/>
          </w:tcPr>
          <w:p>
            <w:pPr>
              <w:spacing w:line="300" w:lineRule="exact"/>
              <w:rPr>
                <w:rFonts w:eastAsia="仿宋_GB2312"/>
                <w:sz w:val="24"/>
              </w:rPr>
            </w:pPr>
            <w:r>
              <w:rPr>
                <w:rFonts w:eastAsia="仿宋_GB2312"/>
                <w:sz w:val="24"/>
              </w:rPr>
              <w:t>人民银行天津分行、</w:t>
            </w:r>
            <w:r>
              <w:rPr>
                <w:rFonts w:hint="eastAsia" w:eastAsia="仿宋_GB2312"/>
                <w:sz w:val="24"/>
              </w:rPr>
              <w:t>天津证监局</w:t>
            </w:r>
            <w:r>
              <w:rPr>
                <w:rFonts w:eastAsia="仿宋_GB2312"/>
                <w:sz w:val="24"/>
              </w:rPr>
              <w:t>、</w:t>
            </w:r>
            <w:r>
              <w:rPr>
                <w:rFonts w:hint="eastAsia" w:eastAsia="仿宋_GB2312"/>
                <w:sz w:val="24"/>
              </w:rPr>
              <w:t>天津银保监局</w:t>
            </w:r>
            <w:r>
              <w:rPr>
                <w:rFonts w:eastAsia="仿宋_GB2312"/>
                <w:sz w:val="24"/>
              </w:rPr>
              <w:t>、市金融局</w:t>
            </w:r>
            <w:r>
              <w:rPr>
                <w:rFonts w:hint="eastAsia" w:eastAsia="仿宋_GB2312"/>
                <w:sz w:val="24"/>
              </w:rPr>
              <w:t>、市发展改革委</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59" w:hRule="atLeast"/>
          <w:jc w:val="center"/>
        </w:trPr>
        <w:tc>
          <w:tcPr>
            <w:tcW w:w="712" w:type="dxa"/>
            <w:tcBorders>
              <w:top w:val="nil"/>
            </w:tcBorders>
            <w:noWrap w:val="0"/>
            <w:vAlign w:val="center"/>
          </w:tcPr>
          <w:p>
            <w:pPr>
              <w:spacing w:line="300" w:lineRule="exact"/>
              <w:jc w:val="center"/>
              <w:rPr>
                <w:rFonts w:hint="eastAsia" w:eastAsia="仿宋_GB2312"/>
                <w:sz w:val="24"/>
              </w:rPr>
            </w:pPr>
            <w:r>
              <w:rPr>
                <w:rFonts w:hint="eastAsia" w:eastAsia="仿宋_GB2312"/>
                <w:sz w:val="24"/>
              </w:rPr>
              <w:t>36</w:t>
            </w:r>
          </w:p>
        </w:tc>
        <w:tc>
          <w:tcPr>
            <w:tcW w:w="1184" w:type="dxa"/>
            <w:vMerge w:val="restart"/>
            <w:tcBorders>
              <w:top w:val="nil"/>
            </w:tcBorders>
            <w:noWrap w:val="0"/>
            <w:vAlign w:val="center"/>
          </w:tcPr>
          <w:p>
            <w:pPr>
              <w:snapToGrid w:val="0"/>
              <w:spacing w:line="300" w:lineRule="exact"/>
              <w:rPr>
                <w:rFonts w:eastAsia="仿宋_GB2312"/>
                <w:sz w:val="24"/>
              </w:rPr>
            </w:pPr>
            <w:r>
              <w:rPr>
                <w:rFonts w:eastAsia="仿宋_GB2312"/>
                <w:sz w:val="24"/>
              </w:rPr>
              <w:t>打造统一的要素和资源市场</w:t>
            </w:r>
          </w:p>
        </w:tc>
        <w:tc>
          <w:tcPr>
            <w:tcW w:w="1187" w:type="dxa"/>
            <w:tcBorders>
              <w:top w:val="nil"/>
              <w:bottom w:val="single" w:color="auto" w:sz="4" w:space="0"/>
            </w:tcBorders>
            <w:noWrap w:val="0"/>
            <w:vAlign w:val="center"/>
          </w:tcPr>
          <w:p>
            <w:pPr>
              <w:snapToGrid w:val="0"/>
              <w:spacing w:line="300" w:lineRule="exact"/>
              <w:rPr>
                <w:rFonts w:eastAsia="仿宋_GB2312"/>
                <w:sz w:val="24"/>
              </w:rPr>
            </w:pPr>
            <w:r>
              <w:rPr>
                <w:rFonts w:eastAsia="仿宋_GB2312"/>
                <w:sz w:val="24"/>
              </w:rPr>
              <w:t>加快发展统一的资本市场。</w:t>
            </w:r>
          </w:p>
        </w:tc>
        <w:tc>
          <w:tcPr>
            <w:tcW w:w="2186" w:type="dxa"/>
            <w:tcBorders>
              <w:top w:val="nil"/>
            </w:tcBorders>
            <w:noWrap w:val="0"/>
            <w:vAlign w:val="center"/>
          </w:tcPr>
          <w:p>
            <w:pPr>
              <w:spacing w:line="300" w:lineRule="exact"/>
              <w:rPr>
                <w:rFonts w:eastAsia="仿宋_GB2312"/>
                <w:sz w:val="24"/>
              </w:rPr>
            </w:pPr>
            <w:r>
              <w:rPr>
                <w:rFonts w:eastAsia="仿宋_GB2312"/>
                <w:sz w:val="24"/>
              </w:rPr>
              <w:t>为资本设</w:t>
            </w:r>
            <w:r>
              <w:rPr>
                <w:rFonts w:hint="eastAsia" w:ascii="仿宋_GB2312" w:hAnsi="仿宋_GB2312" w:eastAsia="仿宋_GB2312" w:cs="仿宋_GB2312"/>
                <w:sz w:val="24"/>
              </w:rPr>
              <w:t>置“红绿灯”</w:t>
            </w:r>
            <w:r>
              <w:rPr>
                <w:rFonts w:eastAsia="仿宋_GB2312"/>
                <w:sz w:val="24"/>
              </w:rPr>
              <w:t>，防止资本无序扩张。</w:t>
            </w:r>
          </w:p>
        </w:tc>
        <w:tc>
          <w:tcPr>
            <w:tcW w:w="6704" w:type="dxa"/>
            <w:tcBorders>
              <w:top w:val="nil"/>
            </w:tcBorders>
            <w:noWrap w:val="0"/>
            <w:vAlign w:val="center"/>
          </w:tcPr>
          <w:p>
            <w:pPr>
              <w:spacing w:line="300" w:lineRule="exact"/>
              <w:rPr>
                <w:rFonts w:hint="eastAsia" w:eastAsia="仿宋_GB2312"/>
                <w:sz w:val="24"/>
              </w:rPr>
            </w:pPr>
            <w:r>
              <w:rPr>
                <w:rFonts w:hint="eastAsia" w:eastAsia="仿宋_GB2312"/>
                <w:sz w:val="24"/>
              </w:rPr>
              <w:t>（1）按照银保监会统一部署，做好我市平台控股银行保险机构相关监管工作。</w:t>
            </w:r>
          </w:p>
          <w:p>
            <w:pPr>
              <w:spacing w:line="300" w:lineRule="exact"/>
              <w:rPr>
                <w:rFonts w:hint="eastAsia" w:eastAsia="仿宋_GB2312"/>
                <w:sz w:val="24"/>
              </w:rPr>
            </w:pPr>
            <w:r>
              <w:rPr>
                <w:rFonts w:hint="eastAsia" w:eastAsia="仿宋_GB2312"/>
                <w:sz w:val="24"/>
              </w:rPr>
              <w:t>（2）强化地方金融组织监管，</w:t>
            </w:r>
            <w:r>
              <w:rPr>
                <w:rFonts w:eastAsia="仿宋_GB2312"/>
                <w:sz w:val="24"/>
              </w:rPr>
              <w:t>做好重点发行人融资情况监测，持续强化募集资金使用</w:t>
            </w:r>
            <w:r>
              <w:rPr>
                <w:rFonts w:hint="eastAsia" w:eastAsia="仿宋_GB2312"/>
                <w:sz w:val="24"/>
              </w:rPr>
              <w:t>情况</w:t>
            </w:r>
            <w:r>
              <w:rPr>
                <w:rFonts w:eastAsia="仿宋_GB2312"/>
                <w:sz w:val="24"/>
              </w:rPr>
              <w:t>督导</w:t>
            </w:r>
            <w:r>
              <w:rPr>
                <w:rFonts w:hint="eastAsia" w:eastAsia="仿宋_GB2312"/>
                <w:sz w:val="24"/>
              </w:rPr>
              <w:t>。</w:t>
            </w:r>
          </w:p>
          <w:p>
            <w:pPr>
              <w:spacing w:line="300" w:lineRule="exact"/>
              <w:rPr>
                <w:rFonts w:hint="eastAsia" w:eastAsia="仿宋_GB2312"/>
                <w:sz w:val="24"/>
              </w:rPr>
            </w:pPr>
            <w:r>
              <w:rPr>
                <w:rFonts w:hint="eastAsia" w:eastAsia="仿宋_GB2312"/>
                <w:sz w:val="24"/>
              </w:rPr>
              <w:t>（3）压实拟上市企业披露责任和辅导机构核查责任，提升拟上市公司股权透明度，防范“影子股东”违法违规“造富”等问题。</w:t>
            </w:r>
          </w:p>
          <w:p>
            <w:pPr>
              <w:spacing w:line="300" w:lineRule="exact"/>
              <w:rPr>
                <w:rFonts w:eastAsia="仿宋_GB2312"/>
                <w:sz w:val="24"/>
              </w:rPr>
            </w:pPr>
            <w:r>
              <w:rPr>
                <w:rFonts w:hint="eastAsia" w:eastAsia="仿宋_GB2312"/>
                <w:sz w:val="24"/>
              </w:rPr>
              <w:t>（4）</w:t>
            </w:r>
            <w:r>
              <w:rPr>
                <w:rFonts w:eastAsia="仿宋_GB2312"/>
                <w:sz w:val="24"/>
              </w:rPr>
              <w:t>加大专项</w:t>
            </w:r>
            <w:r>
              <w:rPr>
                <w:rFonts w:hint="eastAsia" w:eastAsia="仿宋_GB2312"/>
                <w:sz w:val="24"/>
              </w:rPr>
              <w:t>债</w:t>
            </w:r>
            <w:r>
              <w:rPr>
                <w:rFonts w:eastAsia="仿宋_GB2312"/>
                <w:sz w:val="24"/>
              </w:rPr>
              <w:t>券资金管控力度，确保资金投入专项领域。</w:t>
            </w:r>
          </w:p>
          <w:p>
            <w:pPr>
              <w:spacing w:line="300" w:lineRule="exact"/>
              <w:rPr>
                <w:rFonts w:hint="eastAsia" w:eastAsia="仿宋_GB2312"/>
                <w:sz w:val="24"/>
              </w:rPr>
            </w:pPr>
            <w:r>
              <w:rPr>
                <w:rFonts w:hint="eastAsia" w:eastAsia="仿宋_GB2312"/>
                <w:sz w:val="24"/>
              </w:rPr>
              <w:t>（5）集中推出一批“绿灯”投资案例。</w:t>
            </w:r>
          </w:p>
        </w:tc>
        <w:tc>
          <w:tcPr>
            <w:tcW w:w="1619" w:type="dxa"/>
            <w:tcBorders>
              <w:top w:val="nil"/>
            </w:tcBorders>
            <w:noWrap w:val="0"/>
            <w:vAlign w:val="center"/>
          </w:tcPr>
          <w:p>
            <w:pPr>
              <w:spacing w:line="300" w:lineRule="exact"/>
              <w:rPr>
                <w:rFonts w:eastAsia="仿宋_GB2312"/>
                <w:sz w:val="24"/>
              </w:rPr>
            </w:pPr>
            <w:r>
              <w:rPr>
                <w:rFonts w:eastAsia="仿宋_GB2312"/>
                <w:sz w:val="24"/>
              </w:rPr>
              <w:t>人民银行天津分行、</w:t>
            </w:r>
            <w:r>
              <w:rPr>
                <w:rFonts w:hint="eastAsia" w:eastAsia="仿宋_GB2312"/>
                <w:sz w:val="24"/>
              </w:rPr>
              <w:t>天津银保监局</w:t>
            </w:r>
            <w:r>
              <w:rPr>
                <w:rFonts w:eastAsia="仿宋_GB2312"/>
                <w:sz w:val="24"/>
              </w:rPr>
              <w:t>、</w:t>
            </w:r>
            <w:r>
              <w:rPr>
                <w:rFonts w:eastAsia="仿宋_GB2312"/>
                <w:sz w:val="24"/>
                <w:lang w:val="en"/>
              </w:rPr>
              <w:t>天津证监局</w:t>
            </w:r>
            <w:r>
              <w:rPr>
                <w:rFonts w:eastAsia="仿宋_GB2312"/>
                <w:sz w:val="24"/>
              </w:rPr>
              <w:t>、市金融局</w:t>
            </w:r>
            <w:r>
              <w:rPr>
                <w:rFonts w:hint="eastAsia" w:eastAsia="仿宋_GB2312"/>
                <w:sz w:val="24"/>
              </w:rPr>
              <w:t>、市发展改革委、各行业监管部门</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5"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37</w:t>
            </w:r>
          </w:p>
        </w:tc>
        <w:tc>
          <w:tcPr>
            <w:tcW w:w="1184" w:type="dxa"/>
            <w:vMerge w:val="continue"/>
            <w:noWrap w:val="0"/>
            <w:vAlign w:val="center"/>
          </w:tcPr>
          <w:p>
            <w:pPr>
              <w:snapToGrid w:val="0"/>
              <w:spacing w:line="300" w:lineRule="exact"/>
              <w:rPr>
                <w:rFonts w:eastAsia="仿宋_GB2312"/>
                <w:sz w:val="24"/>
              </w:rPr>
            </w:pPr>
          </w:p>
        </w:tc>
        <w:tc>
          <w:tcPr>
            <w:tcW w:w="1187" w:type="dxa"/>
            <w:vMerge w:val="restart"/>
            <w:noWrap w:val="0"/>
            <w:vAlign w:val="center"/>
          </w:tcPr>
          <w:p>
            <w:pPr>
              <w:snapToGrid w:val="0"/>
              <w:spacing w:line="300" w:lineRule="exact"/>
              <w:rPr>
                <w:rFonts w:eastAsia="仿宋_GB2312"/>
                <w:sz w:val="24"/>
              </w:rPr>
            </w:pPr>
            <w:r>
              <w:rPr>
                <w:rFonts w:eastAsia="仿宋_GB2312"/>
                <w:sz w:val="24"/>
              </w:rPr>
              <w:t>加快培育统一的技术和数据市场。</w:t>
            </w:r>
          </w:p>
        </w:tc>
        <w:tc>
          <w:tcPr>
            <w:tcW w:w="2186" w:type="dxa"/>
            <w:noWrap w:val="0"/>
            <w:vAlign w:val="center"/>
          </w:tcPr>
          <w:p>
            <w:pPr>
              <w:spacing w:line="300" w:lineRule="exact"/>
              <w:rPr>
                <w:rFonts w:eastAsia="仿宋_GB2312"/>
                <w:sz w:val="24"/>
              </w:rPr>
            </w:pPr>
            <w:r>
              <w:rPr>
                <w:rFonts w:eastAsia="仿宋_GB2312"/>
                <w:sz w:val="24"/>
              </w:rPr>
              <w:t>建立健全全国性技术交易市场，完善知识产权评估与交易机制，推动各地技术交易市场互联互通。</w:t>
            </w:r>
          </w:p>
        </w:tc>
        <w:tc>
          <w:tcPr>
            <w:tcW w:w="6704" w:type="dxa"/>
            <w:noWrap w:val="0"/>
            <w:vAlign w:val="center"/>
          </w:tcPr>
          <w:p>
            <w:pPr>
              <w:spacing w:line="300" w:lineRule="exact"/>
              <w:rPr>
                <w:rFonts w:eastAsia="仿宋_GB2312"/>
                <w:sz w:val="24"/>
              </w:rPr>
            </w:pPr>
            <w:r>
              <w:rPr>
                <w:rFonts w:hint="eastAsia" w:eastAsia="仿宋_GB2312"/>
                <w:sz w:val="24"/>
              </w:rPr>
              <w:t>（1）将</w:t>
            </w:r>
            <w:r>
              <w:rPr>
                <w:rFonts w:eastAsia="仿宋_GB2312"/>
                <w:sz w:val="24"/>
              </w:rPr>
              <w:t>天津技术交易平台建设成国家级知识产权交易平台</w:t>
            </w:r>
            <w:r>
              <w:rPr>
                <w:rFonts w:hint="eastAsia" w:eastAsia="仿宋_GB2312"/>
                <w:sz w:val="24"/>
              </w:rPr>
              <w:t>，积极融入全国技术交易市场</w:t>
            </w:r>
            <w:r>
              <w:rPr>
                <w:rFonts w:eastAsia="仿宋_GB2312"/>
                <w:sz w:val="24"/>
              </w:rPr>
              <w:t>。</w:t>
            </w:r>
          </w:p>
          <w:p>
            <w:pPr>
              <w:spacing w:line="300" w:lineRule="exact"/>
              <w:rPr>
                <w:rFonts w:hint="eastAsia" w:eastAsia="仿宋_GB2312"/>
                <w:sz w:val="24"/>
              </w:rPr>
            </w:pPr>
            <w:r>
              <w:rPr>
                <w:rFonts w:hint="eastAsia" w:eastAsia="仿宋_GB2312"/>
                <w:sz w:val="24"/>
              </w:rPr>
              <w:t>（2）推动我市技术转移体系和京冀技术转移机构加强合作，构建京津冀技术市场互联互通的技术转移网络。</w:t>
            </w:r>
          </w:p>
          <w:p>
            <w:pPr>
              <w:spacing w:line="300" w:lineRule="exact"/>
              <w:rPr>
                <w:rFonts w:eastAsia="仿宋_GB2312"/>
                <w:sz w:val="24"/>
              </w:rPr>
            </w:pPr>
            <w:r>
              <w:rPr>
                <w:rFonts w:hint="eastAsia" w:eastAsia="仿宋_GB2312"/>
                <w:sz w:val="24"/>
              </w:rPr>
              <w:t>（3）建立京津冀三地技术市场数据信息共享制度，实现京津冀技术交易数据共享。</w:t>
            </w:r>
          </w:p>
        </w:tc>
        <w:tc>
          <w:tcPr>
            <w:tcW w:w="1619" w:type="dxa"/>
            <w:noWrap w:val="0"/>
            <w:vAlign w:val="center"/>
          </w:tcPr>
          <w:p>
            <w:pPr>
              <w:spacing w:line="300" w:lineRule="exact"/>
              <w:rPr>
                <w:rFonts w:eastAsia="仿宋_GB2312"/>
                <w:sz w:val="24"/>
              </w:rPr>
            </w:pPr>
            <w:r>
              <w:rPr>
                <w:rFonts w:eastAsia="仿宋_GB2312"/>
                <w:sz w:val="24"/>
              </w:rPr>
              <w:t>市科技局</w:t>
            </w:r>
            <w:r>
              <w:rPr>
                <w:rFonts w:eastAsia="仿宋_GB2312"/>
                <w:sz w:val="24"/>
                <w:lang w:val="en"/>
              </w:rPr>
              <w:t>、</w:t>
            </w:r>
            <w:r>
              <w:rPr>
                <w:rFonts w:eastAsia="仿宋_GB2312"/>
                <w:sz w:val="24"/>
              </w:rPr>
              <w:t>市知识产权局按职责分工负责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14"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38</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napToGrid w:val="0"/>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完善科技资源共享服务体系，鼓励不同区域之间科技信息交流互动，推动重大科研基础设施和仪器设备开放共享，加大科技领域国际合作力度。</w:t>
            </w:r>
          </w:p>
        </w:tc>
        <w:tc>
          <w:tcPr>
            <w:tcW w:w="6704" w:type="dxa"/>
            <w:noWrap w:val="0"/>
            <w:vAlign w:val="center"/>
          </w:tcPr>
          <w:p>
            <w:pPr>
              <w:spacing w:line="300" w:lineRule="exact"/>
              <w:rPr>
                <w:rFonts w:eastAsia="仿宋_GB2312"/>
                <w:sz w:val="24"/>
              </w:rPr>
            </w:pPr>
            <w:r>
              <w:rPr>
                <w:rFonts w:hint="eastAsia" w:eastAsia="仿宋_GB2312"/>
                <w:sz w:val="24"/>
              </w:rPr>
              <w:t>（1）</w:t>
            </w:r>
            <w:r>
              <w:rPr>
                <w:rFonts w:eastAsia="仿宋_GB2312"/>
                <w:sz w:val="24"/>
              </w:rPr>
              <w:t>做好大型仪器共享平台</w:t>
            </w:r>
            <w:r>
              <w:rPr>
                <w:rFonts w:hint="eastAsia" w:eastAsia="仿宋_GB2312"/>
                <w:sz w:val="24"/>
              </w:rPr>
              <w:t>建设，推动京津冀大型</w:t>
            </w:r>
            <w:r>
              <w:rPr>
                <w:rFonts w:eastAsia="仿宋_GB2312"/>
                <w:sz w:val="24"/>
              </w:rPr>
              <w:t>仪器开放共享。</w:t>
            </w:r>
          </w:p>
          <w:p>
            <w:pPr>
              <w:spacing w:line="300" w:lineRule="exact"/>
              <w:rPr>
                <w:rFonts w:eastAsia="仿宋_GB2312"/>
                <w:sz w:val="24"/>
              </w:rPr>
            </w:pPr>
            <w:r>
              <w:rPr>
                <w:rFonts w:hint="eastAsia" w:eastAsia="仿宋_GB2312"/>
                <w:sz w:val="24"/>
              </w:rPr>
              <w:t>（2）</w:t>
            </w:r>
            <w:r>
              <w:rPr>
                <w:rFonts w:eastAsia="仿宋_GB2312"/>
                <w:sz w:val="24"/>
              </w:rPr>
              <w:t>深度推动与北京、河北共享平台实现互联互通，逐步实现三地网内资</w:t>
            </w:r>
            <w:r>
              <w:rPr>
                <w:rFonts w:hint="eastAsia" w:eastAsia="仿宋_GB2312"/>
                <w:sz w:val="24"/>
              </w:rPr>
              <w:t>源同步，</w:t>
            </w:r>
            <w:r>
              <w:rPr>
                <w:rFonts w:eastAsia="仿宋_GB2312"/>
                <w:sz w:val="24"/>
              </w:rPr>
              <w:t>鼓励三地</w:t>
            </w:r>
            <w:r>
              <w:rPr>
                <w:rFonts w:hint="eastAsia" w:eastAsia="仿宋_GB2312"/>
                <w:sz w:val="24"/>
              </w:rPr>
              <w:t>中小</w:t>
            </w:r>
            <w:r>
              <w:rPr>
                <w:rFonts w:eastAsia="仿宋_GB2312"/>
                <w:sz w:val="24"/>
              </w:rPr>
              <w:t>企业跨区域利用科技资源。</w:t>
            </w:r>
          </w:p>
          <w:p>
            <w:pPr>
              <w:spacing w:line="300" w:lineRule="exact"/>
              <w:rPr>
                <w:rFonts w:eastAsia="仿宋_GB2312"/>
                <w:sz w:val="24"/>
              </w:rPr>
            </w:pPr>
            <w:r>
              <w:rPr>
                <w:rFonts w:hint="eastAsia" w:eastAsia="仿宋_GB2312"/>
                <w:sz w:val="24"/>
              </w:rPr>
              <w:t>（3）广泛开展国际交流</w:t>
            </w:r>
            <w:r>
              <w:rPr>
                <w:rFonts w:eastAsia="仿宋_GB2312"/>
                <w:sz w:val="24"/>
              </w:rPr>
              <w:t>活动，打</w:t>
            </w:r>
            <w:r>
              <w:rPr>
                <w:rFonts w:hint="eastAsia" w:eastAsia="仿宋_GB2312"/>
                <w:sz w:val="24"/>
              </w:rPr>
              <w:t>造“合作交流育动能</w:t>
            </w:r>
            <w:r>
              <w:rPr>
                <w:rFonts w:hint="eastAsia" w:ascii="仿宋_GB2312" w:hAnsi="仿宋_GB2312" w:eastAsia="仿宋_GB2312" w:cs="仿宋_GB2312"/>
                <w:sz w:val="24"/>
              </w:rPr>
              <w:t>”</w:t>
            </w:r>
            <w:r>
              <w:rPr>
                <w:rFonts w:eastAsia="仿宋_GB2312"/>
                <w:sz w:val="24"/>
              </w:rPr>
              <w:t>品牌行动，结合信创产业、人工智能、</w:t>
            </w:r>
            <w:r>
              <w:rPr>
                <w:rFonts w:hint="eastAsia" w:eastAsia="仿宋_GB2312"/>
                <w:sz w:val="24"/>
              </w:rPr>
              <w:t>生物医药</w:t>
            </w:r>
            <w:r>
              <w:rPr>
                <w:rFonts w:eastAsia="仿宋_GB2312"/>
                <w:sz w:val="24"/>
              </w:rPr>
              <w:t>、新能源新材料等我市科技创新重点方向，组织技术供需精准对接，聚集海外创新资</w:t>
            </w:r>
            <w:r>
              <w:rPr>
                <w:rFonts w:hint="eastAsia" w:eastAsia="仿宋_GB2312"/>
                <w:sz w:val="24"/>
              </w:rPr>
              <w:t>源。</w:t>
            </w:r>
          </w:p>
        </w:tc>
        <w:tc>
          <w:tcPr>
            <w:tcW w:w="1619" w:type="dxa"/>
            <w:noWrap w:val="0"/>
            <w:vAlign w:val="center"/>
          </w:tcPr>
          <w:p>
            <w:pPr>
              <w:spacing w:line="300" w:lineRule="exact"/>
              <w:rPr>
                <w:rFonts w:eastAsia="仿宋_GB2312"/>
                <w:sz w:val="24"/>
              </w:rPr>
            </w:pPr>
            <w:r>
              <w:rPr>
                <w:rFonts w:eastAsia="仿宋_GB2312"/>
                <w:sz w:val="24"/>
              </w:rPr>
              <w:t>市科技局</w:t>
            </w:r>
            <w:r>
              <w:rPr>
                <w:rFonts w:hint="eastAsia" w:eastAsia="仿宋_GB2312"/>
                <w:sz w:val="24"/>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92"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39</w:t>
            </w:r>
          </w:p>
        </w:tc>
        <w:tc>
          <w:tcPr>
            <w:tcW w:w="1184" w:type="dxa"/>
            <w:vMerge w:val="restart"/>
            <w:noWrap w:val="0"/>
            <w:vAlign w:val="center"/>
          </w:tcPr>
          <w:p>
            <w:pPr>
              <w:snapToGrid w:val="0"/>
              <w:spacing w:line="300" w:lineRule="exact"/>
              <w:rPr>
                <w:rFonts w:eastAsia="仿宋_GB2312"/>
                <w:sz w:val="24"/>
              </w:rPr>
            </w:pPr>
            <w:r>
              <w:rPr>
                <w:rFonts w:eastAsia="仿宋_GB2312"/>
                <w:sz w:val="24"/>
              </w:rPr>
              <w:t>打造统一的要素和资源市场</w:t>
            </w:r>
          </w:p>
        </w:tc>
        <w:tc>
          <w:tcPr>
            <w:tcW w:w="1187" w:type="dxa"/>
            <w:noWrap w:val="0"/>
            <w:vAlign w:val="center"/>
          </w:tcPr>
          <w:p>
            <w:pPr>
              <w:snapToGrid w:val="0"/>
              <w:spacing w:line="300" w:lineRule="exact"/>
              <w:rPr>
                <w:rFonts w:eastAsia="仿宋_GB2312"/>
                <w:sz w:val="24"/>
              </w:rPr>
            </w:pPr>
            <w:r>
              <w:rPr>
                <w:rFonts w:eastAsia="仿宋_GB2312"/>
                <w:sz w:val="24"/>
              </w:rPr>
              <w:t>加快培育统一的技术和数据市场。</w:t>
            </w:r>
          </w:p>
        </w:tc>
        <w:tc>
          <w:tcPr>
            <w:tcW w:w="2186" w:type="dxa"/>
            <w:noWrap w:val="0"/>
            <w:vAlign w:val="center"/>
          </w:tcPr>
          <w:p>
            <w:pPr>
              <w:spacing w:line="300" w:lineRule="exact"/>
              <w:rPr>
                <w:rFonts w:eastAsia="仿宋_GB2312"/>
                <w:sz w:val="24"/>
              </w:rPr>
            </w:pPr>
            <w:r>
              <w:rPr>
                <w:rFonts w:eastAsia="仿宋_GB2312"/>
                <w:sz w:val="24"/>
              </w:rPr>
              <w:t>加快培育数据要素市场，建立健全数据安全、权利保护、跨境传输管理、交易流通、开放共享、安全认证等基础制度和标准规范，深入开展数据资源调查，推动数据资源开发利用。</w:t>
            </w:r>
          </w:p>
        </w:tc>
        <w:tc>
          <w:tcPr>
            <w:tcW w:w="6704" w:type="dxa"/>
            <w:noWrap w:val="0"/>
            <w:vAlign w:val="center"/>
          </w:tcPr>
          <w:p>
            <w:pPr>
              <w:spacing w:line="300" w:lineRule="exact"/>
              <w:rPr>
                <w:rFonts w:eastAsia="仿宋_GB2312"/>
                <w:sz w:val="24"/>
              </w:rPr>
            </w:pPr>
            <w:r>
              <w:rPr>
                <w:rFonts w:hint="eastAsia" w:eastAsia="仿宋_GB2312"/>
                <w:sz w:val="24"/>
              </w:rPr>
              <w:t>（1）</w:t>
            </w:r>
            <w:r>
              <w:rPr>
                <w:rFonts w:eastAsia="仿宋_GB2312"/>
                <w:sz w:val="24"/>
              </w:rPr>
              <w:t>引导培育我市数据交易市场，规范数据交易行为，促进数据依法有序流动。</w:t>
            </w:r>
          </w:p>
          <w:p>
            <w:pPr>
              <w:spacing w:line="300" w:lineRule="exact"/>
              <w:rPr>
                <w:rFonts w:eastAsia="仿宋_GB2312"/>
                <w:sz w:val="24"/>
              </w:rPr>
            </w:pPr>
            <w:r>
              <w:rPr>
                <w:rFonts w:hint="eastAsia" w:eastAsia="仿宋_GB2312"/>
                <w:sz w:val="24"/>
              </w:rPr>
              <w:t>（2）对标</w:t>
            </w:r>
            <w:r>
              <w:rPr>
                <w:rFonts w:eastAsia="仿宋_GB2312"/>
                <w:sz w:val="24"/>
              </w:rPr>
              <w:t>工业领域数据安全管理试点工作，开展</w:t>
            </w:r>
            <w:r>
              <w:rPr>
                <w:rFonts w:hint="eastAsia" w:eastAsia="仿宋_GB2312"/>
                <w:sz w:val="24"/>
              </w:rPr>
              <w:t>我市</w:t>
            </w:r>
            <w:r>
              <w:rPr>
                <w:rFonts w:eastAsia="仿宋_GB2312"/>
                <w:sz w:val="24"/>
              </w:rPr>
              <w:t>工业企业数据安全管理工作，</w:t>
            </w:r>
            <w:r>
              <w:rPr>
                <w:rFonts w:hint="eastAsia" w:eastAsia="仿宋_GB2312"/>
                <w:sz w:val="24"/>
              </w:rPr>
              <w:t>督促</w:t>
            </w:r>
            <w:r>
              <w:rPr>
                <w:rFonts w:eastAsia="仿宋_GB2312"/>
                <w:sz w:val="24"/>
              </w:rPr>
              <w:t>企业</w:t>
            </w:r>
            <w:r>
              <w:rPr>
                <w:rFonts w:hint="eastAsia" w:eastAsia="仿宋_GB2312"/>
                <w:sz w:val="24"/>
              </w:rPr>
              <w:t>落</w:t>
            </w:r>
            <w:r>
              <w:rPr>
                <w:rFonts w:eastAsia="仿宋_GB2312"/>
                <w:sz w:val="24"/>
              </w:rPr>
              <w:t>实数据安全</w:t>
            </w:r>
            <w:r>
              <w:rPr>
                <w:rFonts w:hint="eastAsia" w:eastAsia="仿宋_GB2312"/>
                <w:sz w:val="24"/>
              </w:rPr>
              <w:t>主体责任</w:t>
            </w:r>
            <w:r>
              <w:rPr>
                <w:rFonts w:eastAsia="仿宋_GB2312"/>
                <w:sz w:val="24"/>
              </w:rPr>
              <w:t>。</w:t>
            </w:r>
          </w:p>
        </w:tc>
        <w:tc>
          <w:tcPr>
            <w:tcW w:w="1619" w:type="dxa"/>
            <w:noWrap w:val="0"/>
            <w:vAlign w:val="center"/>
          </w:tcPr>
          <w:p>
            <w:pPr>
              <w:spacing w:line="300" w:lineRule="exact"/>
              <w:rPr>
                <w:rFonts w:eastAsia="仿宋_GB2312"/>
                <w:sz w:val="24"/>
              </w:rPr>
            </w:pPr>
            <w:r>
              <w:rPr>
                <w:rFonts w:eastAsia="仿宋_GB2312"/>
                <w:sz w:val="24"/>
              </w:rPr>
              <w:t>市委网信办、</w:t>
            </w:r>
            <w:r>
              <w:rPr>
                <w:rFonts w:hint="eastAsia" w:eastAsia="仿宋_GB2312"/>
                <w:sz w:val="24"/>
              </w:rPr>
              <w:t>市工业和信息化局</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27"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40</w:t>
            </w:r>
          </w:p>
        </w:tc>
        <w:tc>
          <w:tcPr>
            <w:tcW w:w="1184" w:type="dxa"/>
            <w:vMerge w:val="continue"/>
            <w:noWrap w:val="0"/>
            <w:vAlign w:val="center"/>
          </w:tcPr>
          <w:p>
            <w:pPr>
              <w:snapToGrid w:val="0"/>
              <w:spacing w:line="300" w:lineRule="exact"/>
              <w:rPr>
                <w:rFonts w:eastAsia="仿宋_GB2312"/>
                <w:sz w:val="24"/>
              </w:rPr>
            </w:pPr>
          </w:p>
        </w:tc>
        <w:tc>
          <w:tcPr>
            <w:tcW w:w="1187" w:type="dxa"/>
            <w:vMerge w:val="restart"/>
            <w:noWrap w:val="0"/>
            <w:vAlign w:val="center"/>
          </w:tcPr>
          <w:p>
            <w:pPr>
              <w:spacing w:line="300" w:lineRule="exact"/>
              <w:rPr>
                <w:rFonts w:eastAsia="仿宋_GB2312"/>
                <w:sz w:val="24"/>
              </w:rPr>
            </w:pPr>
            <w:r>
              <w:rPr>
                <w:rFonts w:eastAsia="仿宋_GB2312"/>
                <w:sz w:val="24"/>
              </w:rPr>
              <w:t>建设全国统一的能源市场。</w:t>
            </w:r>
          </w:p>
        </w:tc>
        <w:tc>
          <w:tcPr>
            <w:tcW w:w="2186" w:type="dxa"/>
            <w:noWrap w:val="0"/>
            <w:vAlign w:val="center"/>
          </w:tcPr>
          <w:p>
            <w:pPr>
              <w:spacing w:line="300" w:lineRule="exact"/>
              <w:rPr>
                <w:rFonts w:eastAsia="仿宋_GB2312"/>
                <w:sz w:val="24"/>
              </w:rPr>
            </w:pPr>
            <w:r>
              <w:rPr>
                <w:rFonts w:eastAsia="仿宋_GB2312"/>
                <w:sz w:val="24"/>
              </w:rPr>
              <w:t>在有效保障能源安全供应的前提下，结合实现碳达峰碳中和目标任务，有序推进全国能源市场建设。</w:t>
            </w:r>
          </w:p>
        </w:tc>
        <w:tc>
          <w:tcPr>
            <w:tcW w:w="6704" w:type="dxa"/>
            <w:noWrap w:val="0"/>
            <w:vAlign w:val="center"/>
          </w:tcPr>
          <w:p>
            <w:pPr>
              <w:spacing w:line="300" w:lineRule="exact"/>
              <w:rPr>
                <w:rFonts w:eastAsia="仿宋_GB2312"/>
                <w:sz w:val="24"/>
              </w:rPr>
            </w:pPr>
            <w:r>
              <w:rPr>
                <w:rFonts w:eastAsia="仿宋_GB2312"/>
                <w:sz w:val="24"/>
              </w:rPr>
              <w:t>结合实现碳达峰碳中和目标任务，</w:t>
            </w:r>
            <w:r>
              <w:rPr>
                <w:rFonts w:hint="eastAsia" w:eastAsia="仿宋_GB2312"/>
                <w:sz w:val="24"/>
              </w:rPr>
              <w:t>完善电力交易机制，加快推进电力现货市场建设。</w:t>
            </w:r>
          </w:p>
        </w:tc>
        <w:tc>
          <w:tcPr>
            <w:tcW w:w="1619" w:type="dxa"/>
            <w:noWrap w:val="0"/>
            <w:vAlign w:val="center"/>
          </w:tcPr>
          <w:p>
            <w:pPr>
              <w:spacing w:line="300" w:lineRule="exact"/>
              <w:rPr>
                <w:rFonts w:eastAsia="仿宋_GB2312"/>
                <w:sz w:val="24"/>
              </w:rPr>
            </w:pPr>
            <w:r>
              <w:rPr>
                <w:rFonts w:hint="eastAsia" w:eastAsia="仿宋_GB2312"/>
                <w:sz w:val="24"/>
              </w:rPr>
              <w:t>市工业和信息化局、市发展改革委</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501"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41</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在统筹规划、优化布局基础上，健全油气期货产品体系，规范油气交易中心建设，优化交易场所、交割库等重点基础设施布局。</w:t>
            </w:r>
          </w:p>
        </w:tc>
        <w:tc>
          <w:tcPr>
            <w:tcW w:w="6704" w:type="dxa"/>
            <w:noWrap w:val="0"/>
            <w:vAlign w:val="center"/>
          </w:tcPr>
          <w:p>
            <w:pPr>
              <w:spacing w:line="300" w:lineRule="exact"/>
              <w:rPr>
                <w:rFonts w:eastAsia="仿宋_GB2312"/>
                <w:sz w:val="24"/>
              </w:rPr>
            </w:pPr>
            <w:r>
              <w:rPr>
                <w:rFonts w:eastAsia="仿宋_GB2312"/>
                <w:sz w:val="24"/>
              </w:rPr>
              <w:t>利用我市现有商品类交易场所牌照资源</w:t>
            </w:r>
            <w:r>
              <w:rPr>
                <w:rFonts w:hint="eastAsia" w:eastAsia="仿宋_GB2312"/>
                <w:sz w:val="24"/>
              </w:rPr>
              <w:t>，</w:t>
            </w:r>
            <w:r>
              <w:rPr>
                <w:rFonts w:eastAsia="仿宋_GB2312"/>
                <w:sz w:val="24"/>
              </w:rPr>
              <w:t>开展</w:t>
            </w:r>
            <w:r>
              <w:rPr>
                <w:rFonts w:hint="eastAsia" w:eastAsia="仿宋_GB2312"/>
                <w:sz w:val="24"/>
              </w:rPr>
              <w:t>油气</w:t>
            </w:r>
            <w:r>
              <w:rPr>
                <w:rFonts w:eastAsia="仿宋_GB2312"/>
                <w:sz w:val="24"/>
              </w:rPr>
              <w:t>交易中心建设</w:t>
            </w:r>
            <w:r>
              <w:rPr>
                <w:rFonts w:hint="eastAsia" w:eastAsia="仿宋_GB2312"/>
                <w:sz w:val="24"/>
              </w:rPr>
              <w:t>，</w:t>
            </w:r>
            <w:r>
              <w:rPr>
                <w:rFonts w:eastAsia="仿宋_GB2312"/>
                <w:sz w:val="24"/>
              </w:rPr>
              <w:t>提升油气交易所服务能力。</w:t>
            </w:r>
          </w:p>
        </w:tc>
        <w:tc>
          <w:tcPr>
            <w:tcW w:w="1619" w:type="dxa"/>
            <w:noWrap w:val="0"/>
            <w:vAlign w:val="center"/>
          </w:tcPr>
          <w:p>
            <w:pPr>
              <w:spacing w:line="300" w:lineRule="exact"/>
              <w:rPr>
                <w:rFonts w:eastAsia="仿宋_GB2312"/>
                <w:sz w:val="24"/>
                <w:lang w:val="en"/>
              </w:rPr>
            </w:pPr>
            <w:r>
              <w:rPr>
                <w:rFonts w:hint="eastAsia" w:eastAsia="仿宋_GB2312"/>
                <w:sz w:val="24"/>
              </w:rPr>
              <w:t>市发展改革委</w:t>
            </w:r>
            <w:r>
              <w:rPr>
                <w:rFonts w:eastAsia="仿宋_GB2312"/>
                <w:sz w:val="24"/>
              </w:rPr>
              <w:t>、</w:t>
            </w:r>
            <w:r>
              <w:rPr>
                <w:rFonts w:hint="eastAsia" w:eastAsia="仿宋_GB2312"/>
                <w:sz w:val="24"/>
              </w:rPr>
              <w:t>市商务局、</w:t>
            </w:r>
            <w:r>
              <w:rPr>
                <w:rFonts w:eastAsia="仿宋_GB2312"/>
                <w:sz w:val="24"/>
                <w:lang w:val="en"/>
              </w:rPr>
              <w:t>天津证监局</w:t>
            </w:r>
            <w:r>
              <w:rPr>
                <w:rFonts w:hint="eastAsia" w:eastAsia="仿宋_GB2312"/>
                <w:sz w:val="24"/>
                <w:lang w:val="en"/>
              </w:rPr>
              <w:t>、滨海新区人民政府</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65" w:hRule="atLeast"/>
          <w:jc w:val="center"/>
        </w:trPr>
        <w:tc>
          <w:tcPr>
            <w:tcW w:w="712" w:type="dxa"/>
            <w:noWrap w:val="0"/>
            <w:vAlign w:val="center"/>
          </w:tcPr>
          <w:p>
            <w:pPr>
              <w:spacing w:line="300" w:lineRule="exact"/>
              <w:jc w:val="center"/>
              <w:rPr>
                <w:rFonts w:eastAsia="仿宋_GB2312"/>
                <w:sz w:val="24"/>
              </w:rPr>
            </w:pPr>
            <w:r>
              <w:rPr>
                <w:rFonts w:eastAsia="仿宋_GB2312"/>
                <w:sz w:val="24"/>
              </w:rPr>
              <w:t>4</w:t>
            </w:r>
            <w:r>
              <w:rPr>
                <w:rFonts w:hint="eastAsia" w:eastAsia="仿宋_GB2312"/>
                <w:sz w:val="24"/>
              </w:rPr>
              <w:t>2</w:t>
            </w:r>
          </w:p>
        </w:tc>
        <w:tc>
          <w:tcPr>
            <w:tcW w:w="1184" w:type="dxa"/>
            <w:vMerge w:val="restart"/>
            <w:noWrap w:val="0"/>
            <w:vAlign w:val="center"/>
          </w:tcPr>
          <w:p>
            <w:pPr>
              <w:snapToGrid w:val="0"/>
              <w:spacing w:line="300" w:lineRule="exact"/>
              <w:rPr>
                <w:rFonts w:eastAsia="仿宋_GB2312"/>
                <w:sz w:val="24"/>
              </w:rPr>
            </w:pPr>
            <w:r>
              <w:rPr>
                <w:rFonts w:eastAsia="仿宋_GB2312"/>
                <w:sz w:val="24"/>
              </w:rPr>
              <w:t>打造统一的要素和资源市场</w:t>
            </w:r>
          </w:p>
        </w:tc>
        <w:tc>
          <w:tcPr>
            <w:tcW w:w="1187" w:type="dxa"/>
            <w:vMerge w:val="restart"/>
            <w:noWrap w:val="0"/>
            <w:vAlign w:val="center"/>
          </w:tcPr>
          <w:p>
            <w:pPr>
              <w:spacing w:line="300" w:lineRule="exact"/>
              <w:rPr>
                <w:rFonts w:eastAsia="仿宋_GB2312"/>
                <w:sz w:val="24"/>
              </w:rPr>
            </w:pPr>
            <w:r>
              <w:rPr>
                <w:rFonts w:eastAsia="仿宋_GB2312"/>
                <w:sz w:val="24"/>
              </w:rPr>
              <w:t>建设全国统一的能源市场。</w:t>
            </w:r>
          </w:p>
        </w:tc>
        <w:tc>
          <w:tcPr>
            <w:tcW w:w="2186" w:type="dxa"/>
            <w:noWrap w:val="0"/>
            <w:vAlign w:val="center"/>
          </w:tcPr>
          <w:p>
            <w:pPr>
              <w:spacing w:line="300" w:lineRule="exact"/>
              <w:rPr>
                <w:rFonts w:eastAsia="仿宋_GB2312"/>
                <w:sz w:val="24"/>
              </w:rPr>
            </w:pPr>
            <w:r>
              <w:rPr>
                <w:rFonts w:eastAsia="仿宋_GB2312"/>
                <w:sz w:val="24"/>
              </w:rPr>
              <w:t>推动油气管网设施互联互通并向各类市场主体公平开放。</w:t>
            </w:r>
          </w:p>
        </w:tc>
        <w:tc>
          <w:tcPr>
            <w:tcW w:w="6704" w:type="dxa"/>
            <w:noWrap w:val="0"/>
            <w:vAlign w:val="center"/>
          </w:tcPr>
          <w:p>
            <w:pPr>
              <w:spacing w:line="300" w:lineRule="exact"/>
              <w:rPr>
                <w:rFonts w:hint="eastAsia" w:eastAsia="仿宋_GB2312"/>
                <w:sz w:val="24"/>
              </w:rPr>
            </w:pPr>
            <w:r>
              <w:rPr>
                <w:rFonts w:hint="eastAsia" w:eastAsia="仿宋_GB2312"/>
                <w:sz w:val="24"/>
              </w:rPr>
              <w:t>（1）落实国家能源发展战略，为在津油气长输管道项目建设做好协调服务，促进油气长输管道互联互通。</w:t>
            </w:r>
          </w:p>
          <w:p>
            <w:pPr>
              <w:spacing w:line="300" w:lineRule="exact"/>
              <w:rPr>
                <w:rFonts w:eastAsia="仿宋_GB2312"/>
                <w:sz w:val="24"/>
              </w:rPr>
            </w:pPr>
            <w:r>
              <w:rPr>
                <w:rFonts w:hint="eastAsia" w:eastAsia="仿宋_GB2312"/>
                <w:sz w:val="24"/>
              </w:rPr>
              <w:t>（2）积极规划城镇燃气管网设施互联互通，夯实接驳各类上游气源基础。</w:t>
            </w:r>
          </w:p>
        </w:tc>
        <w:tc>
          <w:tcPr>
            <w:tcW w:w="1619" w:type="dxa"/>
            <w:noWrap w:val="0"/>
            <w:vAlign w:val="center"/>
          </w:tcPr>
          <w:p>
            <w:pPr>
              <w:spacing w:line="300" w:lineRule="exact"/>
              <w:rPr>
                <w:rFonts w:eastAsia="仿宋_GB2312"/>
                <w:sz w:val="24"/>
                <w:lang w:val="en"/>
              </w:rPr>
            </w:pPr>
            <w:r>
              <w:rPr>
                <w:rFonts w:eastAsia="仿宋_GB2312"/>
                <w:sz w:val="24"/>
              </w:rPr>
              <w:t>市</w:t>
            </w:r>
            <w:r>
              <w:rPr>
                <w:rFonts w:eastAsia="仿宋_GB2312"/>
                <w:sz w:val="24"/>
                <w:lang w:val="en"/>
              </w:rPr>
              <w:t>发展改革委、市城市管理委</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76" w:hRule="atLeast"/>
          <w:jc w:val="center"/>
        </w:trPr>
        <w:tc>
          <w:tcPr>
            <w:tcW w:w="712" w:type="dxa"/>
            <w:noWrap w:val="0"/>
            <w:vAlign w:val="center"/>
          </w:tcPr>
          <w:p>
            <w:pPr>
              <w:spacing w:line="300" w:lineRule="exact"/>
              <w:jc w:val="center"/>
              <w:rPr>
                <w:rFonts w:eastAsia="仿宋_GB2312"/>
                <w:sz w:val="24"/>
              </w:rPr>
            </w:pPr>
            <w:r>
              <w:rPr>
                <w:rFonts w:eastAsia="仿宋_GB2312"/>
                <w:sz w:val="24"/>
              </w:rPr>
              <w:t>4</w:t>
            </w:r>
            <w:r>
              <w:rPr>
                <w:rFonts w:hint="eastAsia" w:eastAsia="仿宋_GB2312"/>
                <w:sz w:val="24"/>
              </w:rPr>
              <w:t>3</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napToGrid w:val="0"/>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稳妥推进天然气市场化改革，加快建立统一的天然气能量计量计价体系。</w:t>
            </w:r>
          </w:p>
        </w:tc>
        <w:tc>
          <w:tcPr>
            <w:tcW w:w="6704" w:type="dxa"/>
            <w:noWrap w:val="0"/>
            <w:vAlign w:val="center"/>
          </w:tcPr>
          <w:p>
            <w:pPr>
              <w:spacing w:line="300" w:lineRule="exact"/>
              <w:rPr>
                <w:rFonts w:eastAsia="仿宋_GB2312"/>
                <w:sz w:val="24"/>
              </w:rPr>
            </w:pPr>
            <w:r>
              <w:rPr>
                <w:rFonts w:hint="eastAsia" w:eastAsia="仿宋_GB2312"/>
                <w:sz w:val="24"/>
              </w:rPr>
              <w:t>落实好国家</w:t>
            </w:r>
            <w:r>
              <w:rPr>
                <w:rFonts w:eastAsia="仿宋_GB2312"/>
                <w:sz w:val="24"/>
                <w:lang w:val="en"/>
              </w:rPr>
              <w:t>统一部署安排</w:t>
            </w:r>
            <w:r>
              <w:rPr>
                <w:rFonts w:eastAsia="仿宋_GB2312"/>
                <w:sz w:val="24"/>
              </w:rPr>
              <w:t>的天然气能量计量计价体系。</w:t>
            </w:r>
          </w:p>
        </w:tc>
        <w:tc>
          <w:tcPr>
            <w:tcW w:w="1619" w:type="dxa"/>
            <w:noWrap w:val="0"/>
            <w:vAlign w:val="center"/>
          </w:tcPr>
          <w:p>
            <w:pPr>
              <w:spacing w:line="300" w:lineRule="exact"/>
              <w:rPr>
                <w:rFonts w:eastAsia="仿宋_GB2312"/>
                <w:sz w:val="24"/>
              </w:rPr>
            </w:pPr>
            <w:r>
              <w:rPr>
                <w:rFonts w:eastAsia="仿宋_GB2312"/>
                <w:sz w:val="24"/>
              </w:rPr>
              <w:t>市</w:t>
            </w:r>
            <w:r>
              <w:rPr>
                <w:rFonts w:eastAsia="仿宋_GB2312"/>
                <w:sz w:val="24"/>
                <w:lang w:val="en"/>
              </w:rPr>
              <w:t>发展改革委</w:t>
            </w:r>
            <w:r>
              <w:rPr>
                <w:rFonts w:hint="eastAsia" w:eastAsia="仿宋_GB2312"/>
                <w:sz w:val="24"/>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12"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44</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健全多层次统一电力市场体系，研究推动适时组建全国电力交易中心。</w:t>
            </w:r>
          </w:p>
        </w:tc>
        <w:tc>
          <w:tcPr>
            <w:tcW w:w="6704" w:type="dxa"/>
            <w:noWrap w:val="0"/>
            <w:vAlign w:val="center"/>
          </w:tcPr>
          <w:p>
            <w:pPr>
              <w:spacing w:line="300" w:lineRule="exact"/>
              <w:rPr>
                <w:rFonts w:eastAsia="仿宋_GB2312"/>
                <w:sz w:val="24"/>
              </w:rPr>
            </w:pPr>
            <w:r>
              <w:rPr>
                <w:rFonts w:hint="eastAsia" w:eastAsia="仿宋_GB2312"/>
                <w:sz w:val="24"/>
              </w:rPr>
              <w:t>（1）</w:t>
            </w:r>
            <w:r>
              <w:rPr>
                <w:rFonts w:eastAsia="仿宋_GB2312"/>
                <w:sz w:val="24"/>
              </w:rPr>
              <w:t>完</w:t>
            </w:r>
            <w:r>
              <w:rPr>
                <w:rFonts w:hint="eastAsia" w:eastAsia="仿宋_GB2312"/>
                <w:sz w:val="24"/>
              </w:rPr>
              <w:t>善电力市场</w:t>
            </w:r>
            <w:r>
              <w:rPr>
                <w:rFonts w:eastAsia="仿宋_GB2312"/>
                <w:sz w:val="24"/>
              </w:rPr>
              <w:t>交易规则，丰富交易品种，构建</w:t>
            </w:r>
            <w:r>
              <w:rPr>
                <w:rFonts w:hint="eastAsia" w:ascii="仿宋_GB2312" w:hAnsi="仿宋_GB2312" w:eastAsia="仿宋_GB2312" w:cs="仿宋_GB2312"/>
                <w:sz w:val="24"/>
              </w:rPr>
              <w:t>“</w:t>
            </w:r>
            <w:r>
              <w:rPr>
                <w:rFonts w:eastAsia="仿宋_GB2312"/>
                <w:sz w:val="24"/>
              </w:rPr>
              <w:t>年</w:t>
            </w:r>
            <w:r>
              <w:rPr>
                <w:rFonts w:hint="eastAsia" w:ascii="仿宋_GB2312" w:hAnsi="仿宋_GB2312" w:eastAsia="仿宋_GB2312" w:cs="仿宋_GB2312"/>
                <w:sz w:val="24"/>
              </w:rPr>
              <w:t>度+月度+月</w:t>
            </w:r>
            <w:r>
              <w:rPr>
                <w:rFonts w:eastAsia="仿宋_GB2312"/>
                <w:sz w:val="24"/>
              </w:rPr>
              <w:t>内</w:t>
            </w:r>
            <w:r>
              <w:rPr>
                <w:rFonts w:hint="eastAsia" w:eastAsia="仿宋_GB2312"/>
                <w:sz w:val="24"/>
              </w:rPr>
              <w:t>”</w:t>
            </w:r>
            <w:r>
              <w:rPr>
                <w:rFonts w:eastAsia="仿宋_GB2312"/>
                <w:sz w:val="24"/>
              </w:rPr>
              <w:t>的中长期市场交易体系。</w:t>
            </w:r>
          </w:p>
          <w:p>
            <w:pPr>
              <w:spacing w:line="300" w:lineRule="exact"/>
              <w:rPr>
                <w:rFonts w:eastAsia="仿宋_GB2312"/>
                <w:sz w:val="24"/>
              </w:rPr>
            </w:pPr>
            <w:r>
              <w:rPr>
                <w:rFonts w:hint="eastAsia" w:eastAsia="仿宋_GB2312"/>
                <w:sz w:val="24"/>
              </w:rPr>
              <w:t>（2）</w:t>
            </w:r>
            <w:r>
              <w:rPr>
                <w:rFonts w:eastAsia="仿宋_GB2312"/>
                <w:sz w:val="24"/>
              </w:rPr>
              <w:t>按照统一绿电交易</w:t>
            </w:r>
            <w:r>
              <w:rPr>
                <w:rFonts w:hint="eastAsia" w:eastAsia="仿宋_GB2312"/>
                <w:sz w:val="24"/>
              </w:rPr>
              <w:t>规则</w:t>
            </w:r>
            <w:r>
              <w:rPr>
                <w:rFonts w:eastAsia="仿宋_GB2312"/>
                <w:sz w:val="24"/>
              </w:rPr>
              <w:t>要求，推动开展绿色电力</w:t>
            </w:r>
            <w:r>
              <w:rPr>
                <w:rFonts w:hint="eastAsia" w:eastAsia="仿宋_GB2312"/>
                <w:sz w:val="24"/>
              </w:rPr>
              <w:t>交易</w:t>
            </w:r>
            <w:r>
              <w:rPr>
                <w:rFonts w:eastAsia="仿宋_GB2312"/>
                <w:sz w:val="24"/>
              </w:rPr>
              <w:t>。</w:t>
            </w:r>
          </w:p>
        </w:tc>
        <w:tc>
          <w:tcPr>
            <w:tcW w:w="1619" w:type="dxa"/>
            <w:noWrap w:val="0"/>
            <w:vAlign w:val="center"/>
          </w:tcPr>
          <w:p>
            <w:pPr>
              <w:spacing w:line="300" w:lineRule="exact"/>
              <w:rPr>
                <w:rFonts w:eastAsia="仿宋_GB2312"/>
                <w:sz w:val="24"/>
              </w:rPr>
            </w:pPr>
            <w:r>
              <w:rPr>
                <w:rFonts w:hint="eastAsia" w:eastAsia="仿宋_GB2312"/>
                <w:sz w:val="24"/>
              </w:rPr>
              <w:t>市工业和信息化局负责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90"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45</w:t>
            </w:r>
          </w:p>
        </w:tc>
        <w:tc>
          <w:tcPr>
            <w:tcW w:w="1184" w:type="dxa"/>
            <w:vMerge w:val="continue"/>
            <w:noWrap w:val="0"/>
            <w:vAlign w:val="center"/>
          </w:tcPr>
          <w:p>
            <w:pPr>
              <w:snapToGrid w:val="0"/>
              <w:spacing w:line="300" w:lineRule="exact"/>
              <w:rPr>
                <w:rFonts w:eastAsia="仿宋_GB2312"/>
                <w:sz w:val="24"/>
              </w:rPr>
            </w:pPr>
          </w:p>
        </w:tc>
        <w:tc>
          <w:tcPr>
            <w:tcW w:w="1187" w:type="dxa"/>
            <w:vMerge w:val="restart"/>
            <w:noWrap w:val="0"/>
            <w:vAlign w:val="center"/>
          </w:tcPr>
          <w:p>
            <w:pPr>
              <w:spacing w:line="300" w:lineRule="exact"/>
              <w:rPr>
                <w:rFonts w:eastAsia="仿宋_GB2312"/>
                <w:sz w:val="24"/>
              </w:rPr>
            </w:pPr>
            <w:r>
              <w:rPr>
                <w:rFonts w:eastAsia="仿宋_GB2312"/>
                <w:sz w:val="24"/>
              </w:rPr>
              <w:t>培育发展全国统一的生态环境市场。</w:t>
            </w:r>
          </w:p>
        </w:tc>
        <w:tc>
          <w:tcPr>
            <w:tcW w:w="2186" w:type="dxa"/>
            <w:noWrap w:val="0"/>
            <w:vAlign w:val="center"/>
          </w:tcPr>
          <w:p>
            <w:pPr>
              <w:spacing w:line="300" w:lineRule="exact"/>
              <w:rPr>
                <w:rFonts w:eastAsia="仿宋_GB2312"/>
                <w:sz w:val="24"/>
              </w:rPr>
            </w:pPr>
            <w:r>
              <w:rPr>
                <w:rFonts w:eastAsia="仿宋_GB2312"/>
                <w:sz w:val="24"/>
              </w:rPr>
              <w:t>依托公共资源交易平台，建设全国统一的碳排放权、用水权交易市场，实行统一规范的行业标准、交易监管机制。</w:t>
            </w:r>
          </w:p>
        </w:tc>
        <w:tc>
          <w:tcPr>
            <w:tcW w:w="6704" w:type="dxa"/>
            <w:noWrap w:val="0"/>
            <w:vAlign w:val="center"/>
          </w:tcPr>
          <w:p>
            <w:pPr>
              <w:spacing w:line="300" w:lineRule="exact"/>
              <w:rPr>
                <w:rFonts w:hint="eastAsia" w:eastAsia="仿宋_GB2312"/>
                <w:sz w:val="24"/>
              </w:rPr>
            </w:pPr>
            <w:r>
              <w:rPr>
                <w:rFonts w:hint="eastAsia" w:eastAsia="仿宋_GB2312"/>
                <w:sz w:val="24"/>
              </w:rPr>
              <w:t>（1）按照生态环境部统筹安排，分行业有序做好符合要求的重点排放企业向国家碳市场过渡，依据国家统一要求监督管理。</w:t>
            </w:r>
          </w:p>
          <w:p>
            <w:pPr>
              <w:spacing w:line="300" w:lineRule="exact"/>
              <w:rPr>
                <w:rFonts w:eastAsia="仿宋_GB2312"/>
                <w:sz w:val="24"/>
              </w:rPr>
            </w:pPr>
            <w:r>
              <w:rPr>
                <w:rFonts w:hint="eastAsia" w:eastAsia="仿宋_GB2312"/>
                <w:sz w:val="24"/>
              </w:rPr>
              <w:t>（2）积极探索研究将用水权交易纳入公共资源交易平台，实行目录管理。推动用水权交易服务机构开展系统建设和优化，实现与市公共资源交易平台数据的互联互通。</w:t>
            </w:r>
          </w:p>
        </w:tc>
        <w:tc>
          <w:tcPr>
            <w:tcW w:w="1619" w:type="dxa"/>
            <w:noWrap w:val="0"/>
            <w:vAlign w:val="center"/>
          </w:tcPr>
          <w:p>
            <w:pPr>
              <w:spacing w:line="300" w:lineRule="exact"/>
              <w:rPr>
                <w:rFonts w:eastAsia="仿宋_GB2312"/>
                <w:sz w:val="24"/>
                <w:lang w:val="en"/>
              </w:rPr>
            </w:pPr>
            <w:r>
              <w:rPr>
                <w:rFonts w:hint="eastAsia" w:eastAsia="仿宋_GB2312"/>
                <w:sz w:val="24"/>
                <w:lang w:val="en"/>
              </w:rPr>
              <w:t>市发展改革委、市生态环境局、</w:t>
            </w:r>
            <w:r>
              <w:rPr>
                <w:rFonts w:eastAsia="仿宋_GB2312"/>
                <w:sz w:val="24"/>
              </w:rPr>
              <w:t>市政务服务办</w:t>
            </w:r>
            <w:r>
              <w:rPr>
                <w:rFonts w:hint="eastAsia" w:eastAsia="仿宋_GB2312"/>
                <w:sz w:val="24"/>
                <w:lang w:val="en"/>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1"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46</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napToGrid w:val="0"/>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推进排污权、用能权市场化交易，探索建立初始分配、有偿使用、市场交易、纠纷解决、配套服务等制度。</w:t>
            </w:r>
          </w:p>
        </w:tc>
        <w:tc>
          <w:tcPr>
            <w:tcW w:w="6704" w:type="dxa"/>
            <w:noWrap w:val="0"/>
            <w:vAlign w:val="center"/>
          </w:tcPr>
          <w:p>
            <w:pPr>
              <w:spacing w:line="300" w:lineRule="exact"/>
              <w:rPr>
                <w:rFonts w:hint="eastAsia" w:eastAsia="仿宋_GB2312"/>
                <w:sz w:val="24"/>
              </w:rPr>
            </w:pPr>
            <w:r>
              <w:rPr>
                <w:rFonts w:hint="eastAsia" w:eastAsia="仿宋_GB2312"/>
                <w:sz w:val="24"/>
              </w:rPr>
              <w:t>（1）研究制定污染物排放总量控制制度，加强污染物排放总量管理。</w:t>
            </w:r>
          </w:p>
          <w:p>
            <w:pPr>
              <w:spacing w:line="300" w:lineRule="exact"/>
              <w:rPr>
                <w:rFonts w:hint="eastAsia" w:eastAsia="仿宋_GB2312"/>
                <w:sz w:val="24"/>
              </w:rPr>
            </w:pPr>
            <w:r>
              <w:rPr>
                <w:rFonts w:hint="eastAsia" w:eastAsia="仿宋_GB2312"/>
                <w:sz w:val="24"/>
              </w:rPr>
              <w:t>（2）探索开展重点行业大气污染物排污权试点交易。</w:t>
            </w:r>
          </w:p>
          <w:p>
            <w:pPr>
              <w:spacing w:line="300" w:lineRule="exact"/>
              <w:rPr>
                <w:rFonts w:eastAsia="仿宋_GB2312"/>
                <w:sz w:val="24"/>
              </w:rPr>
            </w:pPr>
            <w:r>
              <w:rPr>
                <w:rFonts w:hint="eastAsia" w:eastAsia="仿宋_GB2312"/>
                <w:sz w:val="24"/>
              </w:rPr>
              <w:t>（3）鼓励在滨海新区探索开展用能权交易。</w:t>
            </w:r>
          </w:p>
        </w:tc>
        <w:tc>
          <w:tcPr>
            <w:tcW w:w="1619" w:type="dxa"/>
            <w:noWrap w:val="0"/>
            <w:vAlign w:val="center"/>
          </w:tcPr>
          <w:p>
            <w:pPr>
              <w:spacing w:line="300" w:lineRule="exact"/>
              <w:rPr>
                <w:rFonts w:eastAsia="仿宋_GB2312"/>
                <w:sz w:val="24"/>
              </w:rPr>
            </w:pPr>
            <w:r>
              <w:rPr>
                <w:rFonts w:hint="eastAsia" w:eastAsia="仿宋_GB2312"/>
                <w:sz w:val="24"/>
                <w:lang w:val="en"/>
              </w:rPr>
              <w:t>市生态环境局、</w:t>
            </w:r>
            <w:r>
              <w:rPr>
                <w:rFonts w:eastAsia="仿宋_GB2312"/>
                <w:sz w:val="24"/>
              </w:rPr>
              <w:t>市</w:t>
            </w:r>
            <w:r>
              <w:rPr>
                <w:rFonts w:eastAsia="仿宋_GB2312"/>
                <w:sz w:val="24"/>
                <w:lang w:val="en"/>
              </w:rPr>
              <w:t>发展改革委、市工业和信息化局、</w:t>
            </w:r>
            <w:r>
              <w:rPr>
                <w:rFonts w:hint="eastAsia" w:eastAsia="仿宋_GB2312"/>
                <w:sz w:val="24"/>
                <w:lang w:val="en"/>
              </w:rPr>
              <w:t>滨海新区人民政府按职责分工负责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93"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47</w:t>
            </w:r>
          </w:p>
        </w:tc>
        <w:tc>
          <w:tcPr>
            <w:tcW w:w="1184" w:type="dxa"/>
            <w:noWrap w:val="0"/>
            <w:vAlign w:val="center"/>
          </w:tcPr>
          <w:p>
            <w:pPr>
              <w:snapToGrid w:val="0"/>
              <w:spacing w:line="300" w:lineRule="exact"/>
              <w:rPr>
                <w:rFonts w:eastAsia="仿宋_GB2312"/>
                <w:sz w:val="24"/>
              </w:rPr>
            </w:pPr>
            <w:r>
              <w:rPr>
                <w:rFonts w:eastAsia="仿宋_GB2312"/>
                <w:sz w:val="24"/>
              </w:rPr>
              <w:t>打造统一的要素和资源市场</w:t>
            </w:r>
          </w:p>
        </w:tc>
        <w:tc>
          <w:tcPr>
            <w:tcW w:w="1187" w:type="dxa"/>
            <w:noWrap w:val="0"/>
            <w:vAlign w:val="center"/>
          </w:tcPr>
          <w:p>
            <w:pPr>
              <w:snapToGrid w:val="0"/>
              <w:spacing w:line="300" w:lineRule="exact"/>
              <w:rPr>
                <w:rFonts w:eastAsia="仿宋_GB2312"/>
                <w:sz w:val="24"/>
              </w:rPr>
            </w:pPr>
            <w:r>
              <w:rPr>
                <w:rFonts w:eastAsia="仿宋_GB2312"/>
                <w:sz w:val="24"/>
              </w:rPr>
              <w:t>培育发展全国统一的生态环境市场。</w:t>
            </w:r>
          </w:p>
        </w:tc>
        <w:tc>
          <w:tcPr>
            <w:tcW w:w="2186" w:type="dxa"/>
            <w:noWrap w:val="0"/>
            <w:vAlign w:val="center"/>
          </w:tcPr>
          <w:p>
            <w:pPr>
              <w:spacing w:line="300" w:lineRule="exact"/>
              <w:rPr>
                <w:rFonts w:eastAsia="仿宋_GB2312"/>
                <w:sz w:val="24"/>
              </w:rPr>
            </w:pPr>
            <w:r>
              <w:rPr>
                <w:rFonts w:eastAsia="仿宋_GB2312"/>
                <w:sz w:val="24"/>
              </w:rPr>
              <w:t>推动绿色产品认证与标识体系建设，促进绿色生产和绿色消费。</w:t>
            </w:r>
          </w:p>
        </w:tc>
        <w:tc>
          <w:tcPr>
            <w:tcW w:w="6704" w:type="dxa"/>
            <w:noWrap w:val="0"/>
            <w:vAlign w:val="center"/>
          </w:tcPr>
          <w:p>
            <w:pPr>
              <w:spacing w:line="300" w:lineRule="exact"/>
              <w:rPr>
                <w:rFonts w:eastAsia="仿宋_GB2312"/>
                <w:sz w:val="24"/>
              </w:rPr>
            </w:pPr>
            <w:r>
              <w:rPr>
                <w:rFonts w:eastAsia="仿宋_GB2312"/>
                <w:sz w:val="24"/>
              </w:rPr>
              <w:t>积极推动绿色产品认证发展，按照国家要求做好标识体系建设，促进绿色生产和绿色消费。</w:t>
            </w:r>
          </w:p>
        </w:tc>
        <w:tc>
          <w:tcPr>
            <w:tcW w:w="1619" w:type="dxa"/>
            <w:noWrap w:val="0"/>
            <w:vAlign w:val="center"/>
          </w:tcPr>
          <w:p>
            <w:pPr>
              <w:spacing w:line="300" w:lineRule="exact"/>
              <w:rPr>
                <w:rFonts w:eastAsia="仿宋_GB2312"/>
                <w:sz w:val="24"/>
              </w:rPr>
            </w:pPr>
            <w:r>
              <w:rPr>
                <w:rFonts w:hint="eastAsia" w:eastAsia="仿宋_GB2312"/>
                <w:sz w:val="24"/>
                <w:lang w:val="en"/>
              </w:rPr>
              <w:t>市发展改革委、市工业和信息化局、</w:t>
            </w:r>
            <w:r>
              <w:rPr>
                <w:rFonts w:eastAsia="仿宋_GB2312"/>
                <w:sz w:val="24"/>
                <w:lang w:val="en"/>
              </w:rPr>
              <w:t>市住房城乡建设委</w:t>
            </w:r>
            <w:r>
              <w:rPr>
                <w:rFonts w:hint="eastAsia" w:eastAsia="仿宋_GB2312"/>
                <w:sz w:val="24"/>
                <w:lang w:val="en"/>
              </w:rPr>
              <w:t>、市市场监管委、市商务局、</w:t>
            </w:r>
            <w:r>
              <w:rPr>
                <w:rFonts w:eastAsia="仿宋_GB2312"/>
                <w:sz w:val="24"/>
                <w:lang w:val="en"/>
              </w:rPr>
              <w:t>市邮政管理局</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05"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48</w:t>
            </w:r>
          </w:p>
        </w:tc>
        <w:tc>
          <w:tcPr>
            <w:tcW w:w="1184" w:type="dxa"/>
            <w:vMerge w:val="restart"/>
            <w:noWrap w:val="0"/>
            <w:vAlign w:val="center"/>
          </w:tcPr>
          <w:p>
            <w:pPr>
              <w:spacing w:line="300" w:lineRule="exact"/>
              <w:rPr>
                <w:rFonts w:eastAsia="仿宋_GB2312"/>
                <w:sz w:val="24"/>
              </w:rPr>
            </w:pPr>
            <w:r>
              <w:rPr>
                <w:rFonts w:eastAsia="仿宋_GB2312"/>
                <w:sz w:val="24"/>
              </w:rPr>
              <w:t>推进商品和服务市场高水平统一</w:t>
            </w:r>
          </w:p>
        </w:tc>
        <w:tc>
          <w:tcPr>
            <w:tcW w:w="1187" w:type="dxa"/>
            <w:vMerge w:val="restart"/>
            <w:noWrap w:val="0"/>
            <w:vAlign w:val="center"/>
          </w:tcPr>
          <w:p>
            <w:pPr>
              <w:spacing w:line="300" w:lineRule="exact"/>
              <w:rPr>
                <w:rFonts w:eastAsia="仿宋_GB2312"/>
                <w:sz w:val="24"/>
              </w:rPr>
            </w:pPr>
            <w:r>
              <w:rPr>
                <w:rFonts w:eastAsia="仿宋_GB2312"/>
                <w:sz w:val="24"/>
              </w:rPr>
              <w:t>健全商品质量体系。</w:t>
            </w:r>
          </w:p>
        </w:tc>
        <w:tc>
          <w:tcPr>
            <w:tcW w:w="2186" w:type="dxa"/>
            <w:noWrap w:val="0"/>
            <w:vAlign w:val="center"/>
          </w:tcPr>
          <w:p>
            <w:pPr>
              <w:spacing w:line="300" w:lineRule="exact"/>
              <w:rPr>
                <w:rFonts w:eastAsia="仿宋_GB2312"/>
                <w:sz w:val="24"/>
              </w:rPr>
            </w:pPr>
            <w:r>
              <w:rPr>
                <w:rFonts w:eastAsia="仿宋_GB2312"/>
                <w:sz w:val="24"/>
              </w:rPr>
              <w:t>建立健全质量分级制度，广泛开展质量管理体系升级行动，加强全供应链、全产业链、产品全生命周期管理。</w:t>
            </w:r>
          </w:p>
        </w:tc>
        <w:tc>
          <w:tcPr>
            <w:tcW w:w="6704" w:type="dxa"/>
            <w:noWrap w:val="0"/>
            <w:vAlign w:val="center"/>
          </w:tcPr>
          <w:p>
            <w:pPr>
              <w:spacing w:line="300" w:lineRule="exact"/>
              <w:rPr>
                <w:rFonts w:hint="eastAsia" w:eastAsia="仿宋_GB2312"/>
                <w:sz w:val="24"/>
              </w:rPr>
            </w:pPr>
            <w:r>
              <w:rPr>
                <w:rFonts w:hint="eastAsia" w:eastAsia="仿宋_GB2312"/>
                <w:sz w:val="24"/>
              </w:rPr>
              <w:t>（1）贯彻落实国家质量分级制度，</w:t>
            </w:r>
            <w:r>
              <w:rPr>
                <w:rFonts w:eastAsia="仿宋_GB2312"/>
                <w:sz w:val="24"/>
              </w:rPr>
              <w:t>开展质量管理体系升级行动</w:t>
            </w:r>
            <w:r>
              <w:rPr>
                <w:rFonts w:hint="eastAsia" w:eastAsia="仿宋_GB2312"/>
                <w:sz w:val="24"/>
              </w:rPr>
              <w:t>。</w:t>
            </w:r>
          </w:p>
          <w:p>
            <w:pPr>
              <w:spacing w:line="300" w:lineRule="exact"/>
              <w:rPr>
                <w:rFonts w:eastAsia="仿宋_GB2312"/>
                <w:sz w:val="24"/>
              </w:rPr>
            </w:pPr>
            <w:r>
              <w:rPr>
                <w:rFonts w:hint="eastAsia" w:eastAsia="仿宋_GB2312"/>
                <w:sz w:val="24"/>
              </w:rPr>
              <w:t>（2）</w:t>
            </w:r>
            <w:r>
              <w:rPr>
                <w:rFonts w:eastAsia="仿宋_GB2312"/>
                <w:sz w:val="24"/>
              </w:rPr>
              <w:t>推进质量攻关，以质量攻关促进质量提升。</w:t>
            </w:r>
          </w:p>
        </w:tc>
        <w:tc>
          <w:tcPr>
            <w:tcW w:w="1619" w:type="dxa"/>
            <w:noWrap w:val="0"/>
            <w:vAlign w:val="center"/>
          </w:tcPr>
          <w:p>
            <w:pPr>
              <w:spacing w:line="300" w:lineRule="exact"/>
              <w:rPr>
                <w:rFonts w:eastAsia="仿宋_GB2312"/>
                <w:sz w:val="24"/>
              </w:rPr>
            </w:pPr>
            <w:r>
              <w:rPr>
                <w:rFonts w:eastAsia="仿宋_GB2312"/>
                <w:sz w:val="24"/>
              </w:rPr>
              <w:t>市市场监管委</w:t>
            </w:r>
            <w:r>
              <w:rPr>
                <w:rFonts w:hint="eastAsia" w:eastAsia="仿宋_GB2312"/>
                <w:sz w:val="24"/>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20"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49</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napToGrid w:val="0"/>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深化质量认证制度改革，支持社会力量开展检验检测业务，探索推进计量区域中心、产品质量检验检测中心建设，推动认证结果跨行业跨区域互通互认。</w:t>
            </w:r>
          </w:p>
        </w:tc>
        <w:tc>
          <w:tcPr>
            <w:tcW w:w="6704" w:type="dxa"/>
            <w:noWrap w:val="0"/>
            <w:vAlign w:val="center"/>
          </w:tcPr>
          <w:p>
            <w:pPr>
              <w:spacing w:line="300" w:lineRule="exact"/>
              <w:rPr>
                <w:rFonts w:hint="eastAsia" w:eastAsia="仿宋_GB2312"/>
                <w:sz w:val="24"/>
              </w:rPr>
            </w:pPr>
            <w:r>
              <w:rPr>
                <w:rFonts w:hint="eastAsia" w:eastAsia="仿宋_GB2312"/>
                <w:sz w:val="24"/>
              </w:rPr>
              <w:t>（1）统筹推进计量、标准、认证认可、检验检测等质量技术基础设施建设，支持检验检测机构做大做强。</w:t>
            </w:r>
          </w:p>
          <w:p>
            <w:pPr>
              <w:spacing w:line="300" w:lineRule="exact"/>
              <w:rPr>
                <w:rFonts w:hint="eastAsia" w:eastAsia="仿宋_GB2312"/>
                <w:sz w:val="24"/>
              </w:rPr>
            </w:pPr>
            <w:r>
              <w:rPr>
                <w:rFonts w:hint="eastAsia" w:eastAsia="仿宋_GB2312"/>
                <w:sz w:val="24"/>
              </w:rPr>
              <w:t>（2）加快推进国家产品质量检验检测中心建设，进一步提升检验检测能力。</w:t>
            </w:r>
          </w:p>
          <w:p>
            <w:pPr>
              <w:spacing w:line="300" w:lineRule="exact"/>
              <w:rPr>
                <w:rFonts w:eastAsia="仿宋_GB2312"/>
                <w:sz w:val="24"/>
              </w:rPr>
            </w:pPr>
            <w:r>
              <w:rPr>
                <w:rFonts w:hint="eastAsia" w:eastAsia="仿宋_GB2312"/>
                <w:sz w:val="24"/>
              </w:rPr>
              <w:t>（3）推动产品认证结果跨行业、跨区域互认互通。</w:t>
            </w:r>
          </w:p>
        </w:tc>
        <w:tc>
          <w:tcPr>
            <w:tcW w:w="1619" w:type="dxa"/>
            <w:noWrap w:val="0"/>
            <w:vAlign w:val="center"/>
          </w:tcPr>
          <w:p>
            <w:pPr>
              <w:spacing w:line="300" w:lineRule="exact"/>
              <w:rPr>
                <w:rFonts w:eastAsia="仿宋_GB2312"/>
                <w:sz w:val="24"/>
              </w:rPr>
            </w:pPr>
            <w:r>
              <w:rPr>
                <w:rFonts w:eastAsia="仿宋_GB2312"/>
                <w:sz w:val="24"/>
              </w:rPr>
              <w:t>市市场监管委</w:t>
            </w:r>
            <w:r>
              <w:rPr>
                <w:rFonts w:hint="eastAsia" w:eastAsia="仿宋_GB2312"/>
                <w:sz w:val="24"/>
              </w:rPr>
              <w:t>、各相关行业主管部门按职责分工负责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27"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50</w:t>
            </w:r>
          </w:p>
        </w:tc>
        <w:tc>
          <w:tcPr>
            <w:tcW w:w="1184" w:type="dxa"/>
            <w:vMerge w:val="restart"/>
            <w:noWrap w:val="0"/>
            <w:vAlign w:val="center"/>
          </w:tcPr>
          <w:p>
            <w:pPr>
              <w:snapToGrid w:val="0"/>
              <w:spacing w:line="300" w:lineRule="exact"/>
              <w:rPr>
                <w:rFonts w:eastAsia="仿宋_GB2312"/>
                <w:sz w:val="24"/>
              </w:rPr>
            </w:pPr>
            <w:r>
              <w:rPr>
                <w:rFonts w:eastAsia="仿宋_GB2312"/>
                <w:sz w:val="24"/>
              </w:rPr>
              <w:t>推进商品和服务市场高水平统一</w:t>
            </w:r>
          </w:p>
        </w:tc>
        <w:tc>
          <w:tcPr>
            <w:tcW w:w="1187" w:type="dxa"/>
            <w:vMerge w:val="restart"/>
            <w:noWrap w:val="0"/>
            <w:vAlign w:val="center"/>
          </w:tcPr>
          <w:p>
            <w:pPr>
              <w:snapToGrid w:val="0"/>
              <w:spacing w:line="300" w:lineRule="exact"/>
              <w:rPr>
                <w:rFonts w:eastAsia="仿宋_GB2312"/>
                <w:sz w:val="24"/>
              </w:rPr>
            </w:pPr>
            <w:r>
              <w:rPr>
                <w:rFonts w:eastAsia="仿宋_GB2312"/>
                <w:sz w:val="24"/>
              </w:rPr>
              <w:t>健全商品质量体系。</w:t>
            </w:r>
          </w:p>
        </w:tc>
        <w:tc>
          <w:tcPr>
            <w:tcW w:w="2186" w:type="dxa"/>
            <w:noWrap w:val="0"/>
            <w:vAlign w:val="center"/>
          </w:tcPr>
          <w:p>
            <w:pPr>
              <w:spacing w:line="300" w:lineRule="exact"/>
              <w:rPr>
                <w:rFonts w:eastAsia="仿宋_GB2312"/>
                <w:sz w:val="24"/>
              </w:rPr>
            </w:pPr>
            <w:r>
              <w:rPr>
                <w:rFonts w:eastAsia="仿宋_GB2312"/>
                <w:sz w:val="24"/>
              </w:rPr>
              <w:t>推动重点领域主要消费品质量标准与国际接轨，实施产品伤害监测和预防干预</w:t>
            </w:r>
            <w:r>
              <w:rPr>
                <w:rFonts w:hint="eastAsia" w:eastAsia="仿宋_GB2312"/>
                <w:sz w:val="24"/>
              </w:rPr>
              <w:t>。</w:t>
            </w:r>
          </w:p>
        </w:tc>
        <w:tc>
          <w:tcPr>
            <w:tcW w:w="6704" w:type="dxa"/>
            <w:noWrap w:val="0"/>
            <w:vAlign w:val="center"/>
          </w:tcPr>
          <w:p>
            <w:pPr>
              <w:spacing w:line="300" w:lineRule="exact"/>
              <w:rPr>
                <w:rFonts w:eastAsia="仿宋_GB2312"/>
                <w:sz w:val="24"/>
              </w:rPr>
            </w:pPr>
            <w:r>
              <w:rPr>
                <w:rFonts w:hint="eastAsia" w:eastAsia="仿宋_GB2312"/>
                <w:sz w:val="24"/>
              </w:rPr>
              <w:t>（1）提升</w:t>
            </w:r>
            <w:r>
              <w:rPr>
                <w:rFonts w:eastAsia="仿宋_GB2312"/>
                <w:sz w:val="24"/>
              </w:rPr>
              <w:t>重点领域主要消费品质量，质量标准接近或达到国际水平。</w:t>
            </w:r>
          </w:p>
          <w:p>
            <w:pPr>
              <w:spacing w:line="300" w:lineRule="exact"/>
              <w:rPr>
                <w:rFonts w:eastAsia="仿宋_GB2312"/>
                <w:sz w:val="24"/>
              </w:rPr>
            </w:pPr>
            <w:r>
              <w:rPr>
                <w:rFonts w:hint="eastAsia" w:eastAsia="仿宋_GB2312"/>
                <w:sz w:val="24"/>
              </w:rPr>
              <w:t>（2）探索</w:t>
            </w:r>
            <w:r>
              <w:rPr>
                <w:rFonts w:eastAsia="仿宋_GB2312"/>
                <w:sz w:val="24"/>
              </w:rPr>
              <w:t>建立伤害监测信息采集协作机制。</w:t>
            </w:r>
          </w:p>
        </w:tc>
        <w:tc>
          <w:tcPr>
            <w:tcW w:w="1619" w:type="dxa"/>
            <w:noWrap w:val="0"/>
            <w:vAlign w:val="center"/>
          </w:tcPr>
          <w:p>
            <w:pPr>
              <w:spacing w:line="300" w:lineRule="exact"/>
              <w:rPr>
                <w:rFonts w:eastAsia="仿宋_GB2312"/>
                <w:sz w:val="24"/>
                <w:lang w:val="en"/>
              </w:rPr>
            </w:pPr>
            <w:r>
              <w:rPr>
                <w:rFonts w:eastAsia="仿宋_GB2312"/>
                <w:sz w:val="24"/>
              </w:rPr>
              <w:t>市市场监管委</w:t>
            </w:r>
            <w:r>
              <w:rPr>
                <w:rFonts w:hint="eastAsia" w:eastAsia="仿宋_GB2312"/>
                <w:sz w:val="24"/>
              </w:rPr>
              <w:t>、市卫生健康委</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52" w:hRule="atLeast"/>
          <w:jc w:val="center"/>
        </w:trPr>
        <w:tc>
          <w:tcPr>
            <w:tcW w:w="712" w:type="dxa"/>
            <w:noWrap w:val="0"/>
            <w:vAlign w:val="center"/>
          </w:tcPr>
          <w:p>
            <w:pPr>
              <w:spacing w:line="300" w:lineRule="exact"/>
              <w:jc w:val="center"/>
              <w:rPr>
                <w:rFonts w:eastAsia="仿宋_GB2312"/>
                <w:sz w:val="24"/>
              </w:rPr>
            </w:pPr>
            <w:r>
              <w:rPr>
                <w:rFonts w:eastAsia="仿宋_GB2312"/>
                <w:sz w:val="24"/>
              </w:rPr>
              <w:t>5</w:t>
            </w:r>
            <w:r>
              <w:rPr>
                <w:rFonts w:hint="eastAsia" w:eastAsia="仿宋_GB2312"/>
                <w:sz w:val="24"/>
              </w:rPr>
              <w:t>1</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napToGrid w:val="0"/>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推进内外贸产品同线同标同质。</w:t>
            </w:r>
          </w:p>
        </w:tc>
        <w:tc>
          <w:tcPr>
            <w:tcW w:w="6704" w:type="dxa"/>
            <w:noWrap w:val="0"/>
            <w:vAlign w:val="center"/>
          </w:tcPr>
          <w:p>
            <w:pPr>
              <w:spacing w:line="300" w:lineRule="exact"/>
              <w:rPr>
                <w:rFonts w:eastAsia="仿宋_GB2312"/>
                <w:sz w:val="24"/>
              </w:rPr>
            </w:pPr>
            <w:r>
              <w:rPr>
                <w:rFonts w:hint="eastAsia" w:eastAsia="仿宋_GB2312"/>
                <w:sz w:val="24"/>
              </w:rPr>
              <w:t>（1）</w:t>
            </w:r>
            <w:r>
              <w:rPr>
                <w:rFonts w:eastAsia="仿宋_GB2312"/>
                <w:sz w:val="24"/>
              </w:rPr>
              <w:t>促进质量管理创新，推进内外贸产品同线同标同质</w:t>
            </w:r>
            <w:r>
              <w:rPr>
                <w:rFonts w:hint="eastAsia" w:eastAsia="仿宋_GB2312"/>
                <w:sz w:val="24"/>
              </w:rPr>
              <w:t>，</w:t>
            </w:r>
            <w:r>
              <w:rPr>
                <w:rFonts w:eastAsia="仿宋_GB2312"/>
                <w:sz w:val="24"/>
              </w:rPr>
              <w:t>做好宣传和推广。</w:t>
            </w:r>
          </w:p>
          <w:p>
            <w:pPr>
              <w:spacing w:line="300" w:lineRule="exact"/>
              <w:rPr>
                <w:rFonts w:eastAsia="仿宋_GB2312"/>
                <w:sz w:val="24"/>
              </w:rPr>
            </w:pPr>
            <w:r>
              <w:rPr>
                <w:rFonts w:hint="eastAsia" w:eastAsia="仿宋_GB2312"/>
                <w:sz w:val="24"/>
              </w:rPr>
              <w:t>（2）</w:t>
            </w:r>
            <w:r>
              <w:rPr>
                <w:rFonts w:eastAsia="仿宋_GB2312"/>
                <w:sz w:val="24"/>
              </w:rPr>
              <w:t>利用企业技术中心、先导区建设</w:t>
            </w:r>
            <w:r>
              <w:rPr>
                <w:rFonts w:hint="eastAsia" w:eastAsia="仿宋_GB2312"/>
                <w:sz w:val="24"/>
              </w:rPr>
              <w:t>，推动企业开展国家标准、行业标准制定，鼓励企业参与国际标准化活动。</w:t>
            </w:r>
          </w:p>
        </w:tc>
        <w:tc>
          <w:tcPr>
            <w:tcW w:w="1619" w:type="dxa"/>
            <w:noWrap w:val="0"/>
            <w:vAlign w:val="center"/>
          </w:tcPr>
          <w:p>
            <w:pPr>
              <w:spacing w:line="300" w:lineRule="exact"/>
              <w:rPr>
                <w:rFonts w:eastAsia="仿宋_GB2312"/>
                <w:sz w:val="24"/>
              </w:rPr>
            </w:pPr>
            <w:r>
              <w:rPr>
                <w:rFonts w:eastAsia="仿宋_GB2312"/>
                <w:sz w:val="24"/>
              </w:rPr>
              <w:t>市市场监管委</w:t>
            </w:r>
            <w:r>
              <w:rPr>
                <w:rFonts w:eastAsia="仿宋_GB2312"/>
                <w:sz w:val="24"/>
                <w:lang w:val="en"/>
              </w:rPr>
              <w:t>、市商务局、市工业和信息化局</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65" w:hRule="atLeast"/>
          <w:jc w:val="center"/>
        </w:trPr>
        <w:tc>
          <w:tcPr>
            <w:tcW w:w="712" w:type="dxa"/>
            <w:noWrap w:val="0"/>
            <w:vAlign w:val="center"/>
          </w:tcPr>
          <w:p>
            <w:pPr>
              <w:spacing w:line="300" w:lineRule="exact"/>
              <w:jc w:val="center"/>
              <w:rPr>
                <w:rFonts w:eastAsia="仿宋_GB2312"/>
                <w:sz w:val="24"/>
              </w:rPr>
            </w:pPr>
            <w:r>
              <w:rPr>
                <w:rFonts w:eastAsia="仿宋_GB2312"/>
                <w:sz w:val="24"/>
              </w:rPr>
              <w:t>5</w:t>
            </w:r>
            <w:r>
              <w:rPr>
                <w:rFonts w:hint="eastAsia" w:eastAsia="仿宋_GB2312"/>
                <w:sz w:val="24"/>
              </w:rPr>
              <w:t>2</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napToGrid w:val="0"/>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进一步巩固拓展中国品牌日活动等品牌发展交流平台，提高中国品牌影响力和认知度。</w:t>
            </w:r>
          </w:p>
        </w:tc>
        <w:tc>
          <w:tcPr>
            <w:tcW w:w="6704" w:type="dxa"/>
            <w:noWrap w:val="0"/>
            <w:vAlign w:val="center"/>
          </w:tcPr>
          <w:p>
            <w:pPr>
              <w:spacing w:line="300" w:lineRule="exact"/>
              <w:rPr>
                <w:rFonts w:eastAsia="仿宋_GB2312"/>
                <w:sz w:val="24"/>
              </w:rPr>
            </w:pPr>
            <w:r>
              <w:rPr>
                <w:rFonts w:hint="eastAsia" w:eastAsia="仿宋_GB2312"/>
                <w:sz w:val="24"/>
              </w:rPr>
              <w:t>（1）</w:t>
            </w:r>
            <w:r>
              <w:rPr>
                <w:rFonts w:eastAsia="仿宋_GB2312"/>
                <w:sz w:val="24"/>
              </w:rPr>
              <w:t>开展中国品牌日活动</w:t>
            </w:r>
            <w:r>
              <w:rPr>
                <w:rFonts w:hint="eastAsia" w:eastAsia="仿宋_GB2312"/>
                <w:sz w:val="24"/>
              </w:rPr>
              <w:t>，</w:t>
            </w:r>
            <w:r>
              <w:rPr>
                <w:rFonts w:eastAsia="仿宋_GB2312"/>
                <w:sz w:val="24"/>
              </w:rPr>
              <w:t>发挥报纸、广播、电视、网络作用，制作推出形式新颖、受众喜爱的</w:t>
            </w:r>
            <w:r>
              <w:rPr>
                <w:rFonts w:hint="eastAsia" w:eastAsia="仿宋_GB2312"/>
                <w:sz w:val="24"/>
              </w:rPr>
              <w:t>新媒体</w:t>
            </w:r>
            <w:r>
              <w:rPr>
                <w:rFonts w:eastAsia="仿宋_GB2312"/>
                <w:sz w:val="24"/>
              </w:rPr>
              <w:t>产品，强化正面宣传引导，提高中国品牌</w:t>
            </w:r>
            <w:r>
              <w:rPr>
                <w:rFonts w:hint="eastAsia" w:eastAsia="仿宋_GB2312"/>
                <w:sz w:val="24"/>
              </w:rPr>
              <w:t>、</w:t>
            </w:r>
            <w:r>
              <w:rPr>
                <w:rFonts w:eastAsia="仿宋_GB2312"/>
                <w:sz w:val="24"/>
              </w:rPr>
              <w:t>天津品牌影响力和认知度。</w:t>
            </w:r>
          </w:p>
          <w:p>
            <w:pPr>
              <w:spacing w:line="300" w:lineRule="exact"/>
              <w:rPr>
                <w:rFonts w:hint="eastAsia" w:eastAsia="仿宋_GB2312"/>
                <w:sz w:val="24"/>
              </w:rPr>
            </w:pPr>
            <w:r>
              <w:rPr>
                <w:rFonts w:hint="eastAsia" w:eastAsia="仿宋_GB2312"/>
                <w:sz w:val="24"/>
              </w:rPr>
              <w:t>（2）利用</w:t>
            </w:r>
            <w:r>
              <w:rPr>
                <w:rFonts w:eastAsia="仿宋_GB2312"/>
                <w:sz w:val="24"/>
              </w:rPr>
              <w:t>广交会、津洽会等重要展会平台，支持宣传国际自主品牌企业</w:t>
            </w:r>
            <w:r>
              <w:rPr>
                <w:rFonts w:hint="eastAsia" w:eastAsia="仿宋_GB2312"/>
                <w:sz w:val="24"/>
              </w:rPr>
              <w:t>。</w:t>
            </w:r>
          </w:p>
          <w:p>
            <w:pPr>
              <w:spacing w:line="300" w:lineRule="exact"/>
              <w:rPr>
                <w:rFonts w:eastAsia="仿宋_GB2312"/>
                <w:sz w:val="24"/>
              </w:rPr>
            </w:pPr>
            <w:r>
              <w:rPr>
                <w:rFonts w:hint="eastAsia" w:eastAsia="仿宋_GB2312"/>
                <w:sz w:val="24"/>
              </w:rPr>
              <w:t>（3）</w:t>
            </w:r>
            <w:r>
              <w:rPr>
                <w:rFonts w:eastAsia="仿宋_GB2312"/>
                <w:sz w:val="24"/>
              </w:rPr>
              <w:t>持续开</w:t>
            </w:r>
            <w:r>
              <w:rPr>
                <w:rFonts w:hint="eastAsia" w:ascii="仿宋_GB2312" w:hAnsi="仿宋_GB2312" w:eastAsia="仿宋_GB2312" w:cs="仿宋_GB2312"/>
                <w:sz w:val="24"/>
              </w:rPr>
              <w:t>展“天津市重点培育的国际自主品牌”评</w:t>
            </w:r>
            <w:r>
              <w:rPr>
                <w:rFonts w:eastAsia="仿宋_GB2312"/>
                <w:sz w:val="24"/>
              </w:rPr>
              <w:t>选工作，扩大国际自主品牌队伍。</w:t>
            </w:r>
          </w:p>
          <w:p>
            <w:pPr>
              <w:spacing w:line="300" w:lineRule="exact"/>
              <w:rPr>
                <w:rFonts w:eastAsia="仿宋_GB2312"/>
                <w:sz w:val="24"/>
              </w:rPr>
            </w:pPr>
            <w:r>
              <w:rPr>
                <w:rFonts w:hint="eastAsia" w:eastAsia="仿宋_GB2312"/>
                <w:sz w:val="24"/>
              </w:rPr>
              <w:t>（4）</w:t>
            </w:r>
            <w:r>
              <w:rPr>
                <w:rFonts w:eastAsia="仿宋_GB2312"/>
                <w:sz w:val="24"/>
              </w:rPr>
              <w:t>组织境外商标注册培训，提高外贸企业品牌意识。</w:t>
            </w:r>
          </w:p>
          <w:p>
            <w:pPr>
              <w:spacing w:line="300" w:lineRule="exact"/>
              <w:rPr>
                <w:rFonts w:hint="eastAsia" w:eastAsia="仿宋_GB2312"/>
                <w:sz w:val="24"/>
              </w:rPr>
            </w:pPr>
            <w:r>
              <w:rPr>
                <w:rFonts w:hint="eastAsia" w:eastAsia="仿宋_GB2312"/>
                <w:sz w:val="24"/>
              </w:rPr>
              <w:t>（5）深入开展振兴老字号行动，推动老字号品牌“走出去”。</w:t>
            </w:r>
          </w:p>
          <w:p>
            <w:pPr>
              <w:spacing w:line="300" w:lineRule="exact"/>
              <w:rPr>
                <w:rFonts w:eastAsia="仿宋_GB2312"/>
                <w:sz w:val="24"/>
                <w:lang w:val="en"/>
              </w:rPr>
            </w:pPr>
            <w:r>
              <w:rPr>
                <w:rFonts w:hint="eastAsia" w:eastAsia="仿宋_GB2312"/>
                <w:sz w:val="24"/>
              </w:rPr>
              <w:t>（6）实施“擦亮‘津农精品’金字招牌”行动，制定农业品牌认定标准，培育国内知名、国际有名的天津农产品品牌。</w:t>
            </w:r>
          </w:p>
        </w:tc>
        <w:tc>
          <w:tcPr>
            <w:tcW w:w="1619" w:type="dxa"/>
            <w:noWrap w:val="0"/>
            <w:vAlign w:val="center"/>
          </w:tcPr>
          <w:p>
            <w:pPr>
              <w:spacing w:line="300" w:lineRule="exact"/>
              <w:rPr>
                <w:rFonts w:eastAsia="仿宋_GB2312"/>
                <w:sz w:val="24"/>
              </w:rPr>
            </w:pPr>
            <w:r>
              <w:rPr>
                <w:rFonts w:eastAsia="仿宋_GB2312"/>
                <w:sz w:val="24"/>
              </w:rPr>
              <w:t>市发展改革委、市委宣传部、市工业和信息化局、市农业农村委、市商务局、市市场监管委、市知识产权局按职责分工负责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2" w:hRule="atLeast"/>
          <w:jc w:val="center"/>
        </w:trPr>
        <w:tc>
          <w:tcPr>
            <w:tcW w:w="712" w:type="dxa"/>
            <w:noWrap w:val="0"/>
            <w:vAlign w:val="center"/>
          </w:tcPr>
          <w:p>
            <w:pPr>
              <w:spacing w:line="300" w:lineRule="exact"/>
              <w:jc w:val="center"/>
              <w:rPr>
                <w:rFonts w:eastAsia="仿宋_GB2312"/>
                <w:sz w:val="24"/>
              </w:rPr>
            </w:pPr>
            <w:r>
              <w:rPr>
                <w:rFonts w:eastAsia="仿宋_GB2312"/>
                <w:sz w:val="24"/>
              </w:rPr>
              <w:t>5</w:t>
            </w:r>
            <w:r>
              <w:rPr>
                <w:rFonts w:hint="eastAsia" w:eastAsia="仿宋_GB2312"/>
                <w:sz w:val="24"/>
              </w:rPr>
              <w:t>3</w:t>
            </w:r>
          </w:p>
        </w:tc>
        <w:tc>
          <w:tcPr>
            <w:tcW w:w="1184" w:type="dxa"/>
            <w:vMerge w:val="restart"/>
            <w:tcBorders>
              <w:top w:val="single" w:color="000000" w:sz="4" w:space="0"/>
            </w:tcBorders>
            <w:noWrap w:val="0"/>
            <w:vAlign w:val="center"/>
          </w:tcPr>
          <w:p>
            <w:pPr>
              <w:snapToGrid w:val="0"/>
              <w:spacing w:line="300" w:lineRule="exact"/>
              <w:rPr>
                <w:rFonts w:eastAsia="仿宋_GB2312"/>
                <w:sz w:val="24"/>
              </w:rPr>
            </w:pPr>
            <w:r>
              <w:rPr>
                <w:rFonts w:eastAsia="仿宋_GB2312"/>
                <w:sz w:val="24"/>
              </w:rPr>
              <w:t>推进商品和服务市场高水平统一</w:t>
            </w:r>
          </w:p>
        </w:tc>
        <w:tc>
          <w:tcPr>
            <w:tcW w:w="1187" w:type="dxa"/>
            <w:vMerge w:val="restart"/>
            <w:tcBorders>
              <w:top w:val="single" w:color="000000" w:sz="4" w:space="0"/>
            </w:tcBorders>
            <w:noWrap w:val="0"/>
            <w:vAlign w:val="center"/>
          </w:tcPr>
          <w:p>
            <w:pPr>
              <w:spacing w:line="300" w:lineRule="exact"/>
              <w:rPr>
                <w:rFonts w:eastAsia="仿宋_GB2312"/>
                <w:b/>
                <w:bCs/>
                <w:sz w:val="24"/>
              </w:rPr>
            </w:pPr>
            <w:r>
              <w:rPr>
                <w:rFonts w:eastAsia="仿宋_GB2312"/>
                <w:sz w:val="24"/>
              </w:rPr>
              <w:t>完善标准和计量体系。</w:t>
            </w:r>
          </w:p>
        </w:tc>
        <w:tc>
          <w:tcPr>
            <w:tcW w:w="2186" w:type="dxa"/>
            <w:noWrap w:val="0"/>
            <w:vAlign w:val="center"/>
          </w:tcPr>
          <w:p>
            <w:pPr>
              <w:spacing w:line="300" w:lineRule="exact"/>
              <w:rPr>
                <w:rFonts w:eastAsia="仿宋_GB2312"/>
                <w:sz w:val="24"/>
              </w:rPr>
            </w:pPr>
            <w:r>
              <w:rPr>
                <w:rFonts w:eastAsia="仿宋_GB2312"/>
                <w:sz w:val="24"/>
              </w:rPr>
              <w:t>强化标准验证、实施、监督，健全现代流通、大数据、人工智能、区块链、第五代移动通信（5G）、物联网、储能等领域标准体系。</w:t>
            </w:r>
          </w:p>
        </w:tc>
        <w:tc>
          <w:tcPr>
            <w:tcW w:w="6704" w:type="dxa"/>
            <w:noWrap w:val="0"/>
            <w:vAlign w:val="center"/>
          </w:tcPr>
          <w:p>
            <w:pPr>
              <w:spacing w:line="300" w:lineRule="exact"/>
              <w:rPr>
                <w:rFonts w:hint="eastAsia" w:eastAsia="仿宋_GB2312"/>
                <w:sz w:val="24"/>
              </w:rPr>
            </w:pPr>
            <w:r>
              <w:rPr>
                <w:rFonts w:hint="eastAsia" w:eastAsia="仿宋_GB2312"/>
                <w:sz w:val="24"/>
              </w:rPr>
              <w:t>（1）鼓励各类组织参与现代流通、大数据、人工智能、区块链、第五代移动通信（5G）、物联网、储能等领域国家标准制修订。</w:t>
            </w:r>
          </w:p>
          <w:p>
            <w:pPr>
              <w:spacing w:line="300" w:lineRule="exact"/>
              <w:rPr>
                <w:rFonts w:hint="eastAsia" w:eastAsia="仿宋_GB2312"/>
                <w:sz w:val="24"/>
              </w:rPr>
            </w:pPr>
            <w:r>
              <w:rPr>
                <w:rFonts w:hint="eastAsia" w:eastAsia="仿宋_GB2312"/>
                <w:sz w:val="24"/>
              </w:rPr>
              <w:t>（2）加强地方标准复审等实施监督工作，推动相关领域标准实施。</w:t>
            </w:r>
          </w:p>
        </w:tc>
        <w:tc>
          <w:tcPr>
            <w:tcW w:w="1619" w:type="dxa"/>
            <w:noWrap w:val="0"/>
            <w:vAlign w:val="center"/>
          </w:tcPr>
          <w:p>
            <w:pPr>
              <w:spacing w:line="300" w:lineRule="exact"/>
              <w:rPr>
                <w:rFonts w:eastAsia="仿宋_GB2312"/>
                <w:sz w:val="24"/>
              </w:rPr>
            </w:pPr>
            <w:r>
              <w:rPr>
                <w:rFonts w:eastAsia="仿宋_GB2312"/>
                <w:sz w:val="24"/>
                <w:lang w:val="en"/>
              </w:rPr>
              <w:t>市市场监管委、市委网信办、市邮政管理局、</w:t>
            </w:r>
            <w:r>
              <w:rPr>
                <w:rFonts w:eastAsia="仿宋_GB2312"/>
                <w:sz w:val="24"/>
              </w:rPr>
              <w:t>市工业和信息化局</w:t>
            </w:r>
            <w:r>
              <w:rPr>
                <w:rFonts w:hint="eastAsia" w:eastAsia="仿宋_GB2312"/>
                <w:sz w:val="24"/>
              </w:rPr>
              <w:t>、市商务局</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86"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54</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napToGrid w:val="0"/>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深入开展人工智能社会实验，推动制定智能社会治理相关标准。</w:t>
            </w:r>
          </w:p>
        </w:tc>
        <w:tc>
          <w:tcPr>
            <w:tcW w:w="6704" w:type="dxa"/>
            <w:noWrap w:val="0"/>
            <w:vAlign w:val="center"/>
          </w:tcPr>
          <w:p>
            <w:pPr>
              <w:spacing w:line="300" w:lineRule="exact"/>
              <w:rPr>
                <w:rFonts w:eastAsia="仿宋_GB2312"/>
                <w:sz w:val="24"/>
              </w:rPr>
            </w:pPr>
            <w:r>
              <w:rPr>
                <w:rFonts w:hint="eastAsia" w:eastAsia="仿宋_GB2312"/>
                <w:sz w:val="24"/>
              </w:rPr>
              <w:t>（1）出台</w:t>
            </w:r>
            <w:r>
              <w:rPr>
                <w:rFonts w:eastAsia="仿宋_GB2312"/>
                <w:sz w:val="24"/>
              </w:rPr>
              <w:t>《智慧平安社区智能安防系统技术要求</w:t>
            </w:r>
            <w:r>
              <w:rPr>
                <w:rFonts w:hint="eastAsia" w:eastAsia="仿宋_GB2312"/>
                <w:sz w:val="24"/>
              </w:rPr>
              <w:t>（</w:t>
            </w:r>
            <w:r>
              <w:rPr>
                <w:rFonts w:eastAsia="仿宋_GB2312"/>
                <w:sz w:val="24"/>
              </w:rPr>
              <w:t>DB</w:t>
            </w:r>
            <w:r>
              <w:rPr>
                <w:rFonts w:hint="eastAsia" w:ascii="仿宋_GB2312" w:hAnsi="仿宋_GB2312" w:eastAsia="仿宋_GB2312" w:cs="仿宋_GB2312"/>
                <w:sz w:val="24"/>
              </w:rPr>
              <w:t>/</w:t>
            </w:r>
            <w:r>
              <w:rPr>
                <w:rFonts w:eastAsia="仿宋_GB2312"/>
                <w:sz w:val="24"/>
              </w:rPr>
              <w:t>T149</w:t>
            </w:r>
            <w:r>
              <w:rPr>
                <w:rFonts w:hint="eastAsia" w:eastAsia="仿宋_GB2312"/>
                <w:sz w:val="24"/>
              </w:rPr>
              <w:t>）</w:t>
            </w:r>
            <w:r>
              <w:rPr>
                <w:rFonts w:eastAsia="仿宋_GB2312"/>
                <w:sz w:val="24"/>
              </w:rPr>
              <w:t>》。</w:t>
            </w:r>
          </w:p>
          <w:p>
            <w:pPr>
              <w:spacing w:line="300" w:lineRule="exact"/>
              <w:rPr>
                <w:rFonts w:eastAsia="仿宋_GB2312"/>
                <w:sz w:val="24"/>
              </w:rPr>
            </w:pPr>
            <w:r>
              <w:rPr>
                <w:rFonts w:hint="eastAsia" w:eastAsia="仿宋_GB2312"/>
                <w:sz w:val="24"/>
              </w:rPr>
              <w:t>（2）</w:t>
            </w:r>
            <w:r>
              <w:rPr>
                <w:rFonts w:eastAsia="仿宋_GB2312"/>
                <w:sz w:val="24"/>
              </w:rPr>
              <w:t>规范天津智慧平安社区建设及</w:t>
            </w:r>
            <w:r>
              <w:rPr>
                <w:rFonts w:hint="eastAsia" w:eastAsia="仿宋_GB2312"/>
                <w:sz w:val="24"/>
              </w:rPr>
              <w:t>社区</w:t>
            </w:r>
            <w:r>
              <w:rPr>
                <w:rFonts w:eastAsia="仿宋_GB2312"/>
                <w:sz w:val="24"/>
              </w:rPr>
              <w:t>感知数据接入标准。</w:t>
            </w:r>
          </w:p>
          <w:p>
            <w:pPr>
              <w:spacing w:line="300" w:lineRule="exact"/>
              <w:rPr>
                <w:rFonts w:eastAsia="仿宋_GB2312"/>
                <w:sz w:val="24"/>
              </w:rPr>
            </w:pPr>
            <w:r>
              <w:rPr>
                <w:rFonts w:hint="eastAsia" w:eastAsia="仿宋_GB2312"/>
                <w:sz w:val="24"/>
              </w:rPr>
              <w:t>（3）加快推进</w:t>
            </w:r>
            <w:r>
              <w:rPr>
                <w:rFonts w:eastAsia="仿宋_GB2312"/>
                <w:sz w:val="24"/>
              </w:rPr>
              <w:t>《智慧平安社区智能安防系统通用技术要求》等6项地方标准制修订。</w:t>
            </w:r>
          </w:p>
        </w:tc>
        <w:tc>
          <w:tcPr>
            <w:tcW w:w="1619" w:type="dxa"/>
            <w:noWrap w:val="0"/>
            <w:vAlign w:val="center"/>
          </w:tcPr>
          <w:p>
            <w:pPr>
              <w:spacing w:line="300" w:lineRule="exact"/>
              <w:rPr>
                <w:rFonts w:eastAsia="仿宋_GB2312"/>
                <w:sz w:val="24"/>
                <w:lang w:val="en"/>
              </w:rPr>
            </w:pPr>
            <w:r>
              <w:rPr>
                <w:rFonts w:eastAsia="仿宋_GB2312"/>
                <w:sz w:val="24"/>
                <w:lang w:val="en"/>
              </w:rPr>
              <w:t>市公安局</w:t>
            </w:r>
            <w:r>
              <w:rPr>
                <w:rFonts w:hint="eastAsia" w:eastAsia="仿宋_GB2312"/>
                <w:sz w:val="24"/>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78" w:hRule="atLeast"/>
          <w:jc w:val="center"/>
        </w:trPr>
        <w:tc>
          <w:tcPr>
            <w:tcW w:w="712" w:type="dxa"/>
            <w:noWrap w:val="0"/>
            <w:vAlign w:val="center"/>
          </w:tcPr>
          <w:p>
            <w:pPr>
              <w:widowControl/>
              <w:snapToGrid w:val="0"/>
              <w:spacing w:line="300" w:lineRule="exact"/>
              <w:jc w:val="center"/>
              <w:rPr>
                <w:rFonts w:eastAsia="仿宋_GB2312"/>
                <w:sz w:val="24"/>
              </w:rPr>
            </w:pPr>
            <w:r>
              <w:rPr>
                <w:rFonts w:hint="eastAsia" w:eastAsia="仿宋_GB2312"/>
                <w:sz w:val="24"/>
              </w:rPr>
              <w:t>55</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加快制定面部识别、指静脉、虹膜等智能化识别系统的全国统一标准和安全规范。</w:t>
            </w:r>
          </w:p>
        </w:tc>
        <w:tc>
          <w:tcPr>
            <w:tcW w:w="6704" w:type="dxa"/>
            <w:noWrap w:val="0"/>
            <w:vAlign w:val="center"/>
          </w:tcPr>
          <w:p>
            <w:pPr>
              <w:spacing w:line="300" w:lineRule="exact"/>
              <w:rPr>
                <w:rFonts w:eastAsia="仿宋_GB2312"/>
                <w:sz w:val="24"/>
              </w:rPr>
            </w:pPr>
            <w:r>
              <w:rPr>
                <w:rFonts w:eastAsia="仿宋_GB2312"/>
                <w:sz w:val="24"/>
              </w:rPr>
              <w:t>积极引进、培育从事面部识别、指静脉、虹膜等智能化识别</w:t>
            </w:r>
            <w:r>
              <w:rPr>
                <w:rFonts w:hint="eastAsia" w:eastAsia="仿宋_GB2312"/>
                <w:sz w:val="24"/>
              </w:rPr>
              <w:t>系统</w:t>
            </w:r>
            <w:r>
              <w:rPr>
                <w:rFonts w:eastAsia="仿宋_GB2312"/>
                <w:sz w:val="24"/>
              </w:rPr>
              <w:t>相关产业企业</w:t>
            </w:r>
            <w:r>
              <w:rPr>
                <w:rFonts w:hint="eastAsia" w:eastAsia="仿宋_GB2312"/>
                <w:sz w:val="24"/>
              </w:rPr>
              <w:t>。</w:t>
            </w:r>
          </w:p>
        </w:tc>
        <w:tc>
          <w:tcPr>
            <w:tcW w:w="1619" w:type="dxa"/>
            <w:noWrap w:val="0"/>
            <w:vAlign w:val="center"/>
          </w:tcPr>
          <w:p>
            <w:pPr>
              <w:spacing w:line="300" w:lineRule="exact"/>
              <w:rPr>
                <w:rFonts w:eastAsia="仿宋_GB2312"/>
                <w:sz w:val="24"/>
              </w:rPr>
            </w:pPr>
            <w:r>
              <w:rPr>
                <w:rFonts w:eastAsia="仿宋_GB2312"/>
                <w:sz w:val="24"/>
              </w:rPr>
              <w:t>市工业和信息化局</w:t>
            </w:r>
            <w:r>
              <w:rPr>
                <w:rFonts w:hint="eastAsia" w:eastAsia="仿宋_GB2312"/>
                <w:sz w:val="24"/>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97"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56</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pacing w:line="300" w:lineRule="exact"/>
              <w:rPr>
                <w:rFonts w:eastAsia="仿宋_GB2312"/>
                <w:b/>
                <w:bCs/>
                <w:sz w:val="24"/>
              </w:rPr>
            </w:pPr>
          </w:p>
        </w:tc>
        <w:tc>
          <w:tcPr>
            <w:tcW w:w="2186" w:type="dxa"/>
            <w:noWrap w:val="0"/>
            <w:vAlign w:val="center"/>
          </w:tcPr>
          <w:p>
            <w:pPr>
              <w:spacing w:line="300" w:lineRule="exact"/>
              <w:rPr>
                <w:rFonts w:eastAsia="仿宋_GB2312"/>
                <w:sz w:val="24"/>
              </w:rPr>
            </w:pPr>
            <w:r>
              <w:rPr>
                <w:rFonts w:eastAsia="仿宋_GB2312"/>
                <w:sz w:val="24"/>
              </w:rPr>
              <w:t>紧贴战略性新兴产业、高新技术产业、先进制造业等重点领域需求，突破一批关键测量技术，研制一批新型标准物质，不断完善国家计量体系。</w:t>
            </w:r>
          </w:p>
        </w:tc>
        <w:tc>
          <w:tcPr>
            <w:tcW w:w="6704" w:type="dxa"/>
            <w:noWrap w:val="0"/>
            <w:vAlign w:val="center"/>
          </w:tcPr>
          <w:p>
            <w:pPr>
              <w:spacing w:line="300" w:lineRule="exact"/>
              <w:rPr>
                <w:rFonts w:eastAsia="仿宋_GB2312"/>
                <w:sz w:val="24"/>
              </w:rPr>
            </w:pPr>
            <w:r>
              <w:rPr>
                <w:rFonts w:eastAsia="仿宋_GB2312"/>
                <w:sz w:val="24"/>
              </w:rPr>
              <w:t>围绕我市战略性新兴产业、高新技术产业、先进制造业等重点领域计量需求，推动各类组织在人工智能、生物医药、新材料、新能源、先进制造等领域开展精密测试应用技术研究。</w:t>
            </w:r>
          </w:p>
        </w:tc>
        <w:tc>
          <w:tcPr>
            <w:tcW w:w="1619" w:type="dxa"/>
            <w:noWrap w:val="0"/>
            <w:vAlign w:val="center"/>
          </w:tcPr>
          <w:p>
            <w:pPr>
              <w:spacing w:line="300" w:lineRule="exact"/>
              <w:rPr>
                <w:rFonts w:eastAsia="仿宋_GB2312"/>
                <w:sz w:val="24"/>
                <w:lang w:val="en"/>
              </w:rPr>
            </w:pPr>
            <w:r>
              <w:rPr>
                <w:rFonts w:eastAsia="仿宋_GB2312"/>
                <w:sz w:val="24"/>
              </w:rPr>
              <w:t>市市场监管委</w:t>
            </w:r>
            <w:r>
              <w:rPr>
                <w:rFonts w:eastAsia="仿宋_GB2312"/>
                <w:sz w:val="24"/>
                <w:lang w:val="en"/>
              </w:rPr>
              <w:t>、市发展改革委、</w:t>
            </w:r>
            <w:r>
              <w:rPr>
                <w:rFonts w:hint="eastAsia" w:eastAsia="仿宋_GB2312"/>
                <w:sz w:val="24"/>
                <w:lang w:val="en"/>
              </w:rPr>
              <w:t>市工业和信息化局</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59"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57</w:t>
            </w:r>
          </w:p>
        </w:tc>
        <w:tc>
          <w:tcPr>
            <w:tcW w:w="1184" w:type="dxa"/>
            <w:vMerge w:val="restart"/>
            <w:noWrap w:val="0"/>
            <w:vAlign w:val="center"/>
          </w:tcPr>
          <w:p>
            <w:pPr>
              <w:snapToGrid w:val="0"/>
              <w:spacing w:line="300" w:lineRule="exact"/>
              <w:rPr>
                <w:rFonts w:eastAsia="仿宋_GB2312"/>
                <w:sz w:val="24"/>
              </w:rPr>
            </w:pPr>
            <w:r>
              <w:rPr>
                <w:rFonts w:eastAsia="仿宋_GB2312"/>
                <w:sz w:val="24"/>
              </w:rPr>
              <w:t>推进商品和服务市场高水平统一</w:t>
            </w:r>
          </w:p>
        </w:tc>
        <w:tc>
          <w:tcPr>
            <w:tcW w:w="1187" w:type="dxa"/>
            <w:vMerge w:val="restart"/>
            <w:noWrap w:val="0"/>
            <w:vAlign w:val="center"/>
          </w:tcPr>
          <w:p>
            <w:pPr>
              <w:spacing w:line="300" w:lineRule="exact"/>
              <w:rPr>
                <w:rFonts w:eastAsia="仿宋_GB2312"/>
                <w:b/>
                <w:bCs/>
                <w:sz w:val="24"/>
              </w:rPr>
            </w:pPr>
            <w:r>
              <w:rPr>
                <w:rFonts w:eastAsia="仿宋_GB2312"/>
                <w:sz w:val="24"/>
              </w:rPr>
              <w:t>完善标准和计量体系。</w:t>
            </w:r>
          </w:p>
        </w:tc>
        <w:tc>
          <w:tcPr>
            <w:tcW w:w="2186" w:type="dxa"/>
            <w:noWrap w:val="0"/>
            <w:vAlign w:val="center"/>
          </w:tcPr>
          <w:p>
            <w:pPr>
              <w:spacing w:line="300" w:lineRule="exact"/>
              <w:rPr>
                <w:rFonts w:eastAsia="仿宋_GB2312"/>
                <w:sz w:val="24"/>
              </w:rPr>
            </w:pPr>
            <w:r>
              <w:rPr>
                <w:rFonts w:eastAsia="仿宋_GB2312"/>
                <w:sz w:val="24"/>
              </w:rPr>
              <w:t>促进内外资企业公平参与我国标准化工作，提高标准制定修订的透明度和开放度。</w:t>
            </w:r>
          </w:p>
        </w:tc>
        <w:tc>
          <w:tcPr>
            <w:tcW w:w="6704" w:type="dxa"/>
            <w:noWrap w:val="0"/>
            <w:vAlign w:val="center"/>
          </w:tcPr>
          <w:p>
            <w:pPr>
              <w:spacing w:line="300" w:lineRule="exact"/>
              <w:rPr>
                <w:rFonts w:eastAsia="仿宋_GB2312"/>
                <w:sz w:val="24"/>
              </w:rPr>
            </w:pPr>
            <w:r>
              <w:rPr>
                <w:rFonts w:eastAsia="仿宋_GB2312"/>
                <w:sz w:val="24"/>
              </w:rPr>
              <w:t>对所有市场主体一视同仁，鼓励和引导内外资企业参与标准化制修订工作。</w:t>
            </w:r>
          </w:p>
        </w:tc>
        <w:tc>
          <w:tcPr>
            <w:tcW w:w="1619" w:type="dxa"/>
            <w:noWrap w:val="0"/>
            <w:vAlign w:val="center"/>
          </w:tcPr>
          <w:p>
            <w:pPr>
              <w:spacing w:line="300" w:lineRule="exact"/>
              <w:rPr>
                <w:rFonts w:eastAsia="仿宋_GB2312"/>
                <w:sz w:val="24"/>
              </w:rPr>
            </w:pPr>
            <w:r>
              <w:rPr>
                <w:rFonts w:eastAsia="仿宋_GB2312"/>
                <w:sz w:val="24"/>
              </w:rPr>
              <w:t>市市场监管委</w:t>
            </w:r>
            <w:r>
              <w:rPr>
                <w:rFonts w:hint="eastAsia" w:eastAsia="仿宋_GB2312"/>
                <w:sz w:val="24"/>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35"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58</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pacing w:line="300" w:lineRule="exact"/>
              <w:rPr>
                <w:rFonts w:eastAsia="仿宋_GB2312"/>
                <w:b/>
                <w:bCs/>
                <w:sz w:val="24"/>
              </w:rPr>
            </w:pPr>
          </w:p>
        </w:tc>
        <w:tc>
          <w:tcPr>
            <w:tcW w:w="2186" w:type="dxa"/>
            <w:noWrap w:val="0"/>
            <w:vAlign w:val="center"/>
          </w:tcPr>
          <w:p>
            <w:pPr>
              <w:spacing w:line="300" w:lineRule="exact"/>
              <w:rPr>
                <w:rFonts w:eastAsia="仿宋_GB2312"/>
                <w:sz w:val="24"/>
              </w:rPr>
            </w:pPr>
            <w:r>
              <w:rPr>
                <w:rFonts w:eastAsia="仿宋_GB2312"/>
                <w:sz w:val="24"/>
              </w:rPr>
              <w:t>开展标准国际交流合作。</w:t>
            </w:r>
          </w:p>
        </w:tc>
        <w:tc>
          <w:tcPr>
            <w:tcW w:w="6704" w:type="dxa"/>
            <w:noWrap w:val="0"/>
            <w:vAlign w:val="center"/>
          </w:tcPr>
          <w:p>
            <w:pPr>
              <w:spacing w:line="300" w:lineRule="exact"/>
              <w:rPr>
                <w:rFonts w:hint="eastAsia" w:eastAsia="仿宋_GB2312"/>
                <w:sz w:val="24"/>
              </w:rPr>
            </w:pPr>
            <w:r>
              <w:rPr>
                <w:rFonts w:hint="eastAsia" w:eastAsia="仿宋_GB2312"/>
                <w:sz w:val="24"/>
              </w:rPr>
              <w:t>（1）</w:t>
            </w:r>
            <w:r>
              <w:rPr>
                <w:rFonts w:eastAsia="仿宋_GB2312"/>
                <w:sz w:val="24"/>
              </w:rPr>
              <w:t>鼓励支持企事业单位积极参与制修订国际标准</w:t>
            </w:r>
            <w:r>
              <w:rPr>
                <w:rFonts w:hint="eastAsia" w:eastAsia="仿宋_GB2312"/>
                <w:sz w:val="24"/>
              </w:rPr>
              <w:t>。</w:t>
            </w:r>
          </w:p>
          <w:p>
            <w:pPr>
              <w:spacing w:line="300" w:lineRule="exact"/>
              <w:rPr>
                <w:rFonts w:eastAsia="仿宋_GB2312"/>
                <w:sz w:val="24"/>
              </w:rPr>
            </w:pPr>
            <w:r>
              <w:rPr>
                <w:rFonts w:hint="eastAsia" w:eastAsia="仿宋_GB2312"/>
                <w:sz w:val="24"/>
              </w:rPr>
              <w:t>（2）</w:t>
            </w:r>
            <w:r>
              <w:rPr>
                <w:rFonts w:eastAsia="仿宋_GB2312"/>
                <w:sz w:val="24"/>
              </w:rPr>
              <w:t>结合行业领域发展</w:t>
            </w:r>
            <w:r>
              <w:rPr>
                <w:rFonts w:hint="eastAsia" w:eastAsia="仿宋_GB2312"/>
                <w:sz w:val="24"/>
              </w:rPr>
              <w:t>“</w:t>
            </w:r>
            <w:r>
              <w:rPr>
                <w:rFonts w:eastAsia="仿宋_GB2312"/>
                <w:sz w:val="24"/>
              </w:rPr>
              <w:t>走出去</w:t>
            </w:r>
            <w:r>
              <w:rPr>
                <w:rFonts w:hint="eastAsia" w:eastAsia="仿宋_GB2312"/>
                <w:sz w:val="24"/>
              </w:rPr>
              <w:t>”</w:t>
            </w:r>
            <w:r>
              <w:rPr>
                <w:rFonts w:eastAsia="仿宋_GB2312"/>
                <w:sz w:val="24"/>
              </w:rPr>
              <w:t>，推动标准化国际交流合作、中国标准海外应用推广。</w:t>
            </w:r>
          </w:p>
        </w:tc>
        <w:tc>
          <w:tcPr>
            <w:tcW w:w="1619" w:type="dxa"/>
            <w:noWrap w:val="0"/>
            <w:vAlign w:val="center"/>
          </w:tcPr>
          <w:p>
            <w:pPr>
              <w:spacing w:line="300" w:lineRule="exact"/>
              <w:rPr>
                <w:rFonts w:eastAsia="仿宋_GB2312"/>
                <w:sz w:val="24"/>
              </w:rPr>
            </w:pPr>
            <w:r>
              <w:rPr>
                <w:rFonts w:hint="eastAsia" w:eastAsia="仿宋_GB2312"/>
                <w:sz w:val="24"/>
              </w:rPr>
              <w:t>市发展改革委、市商务局、市科技局、市市场监管委、市工业和信息化局、人民银行天津分行、市住房城乡建设委按职责分工负责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51"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59</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tcBorders>
              <w:bottom w:val="single" w:color="000000" w:sz="4" w:space="0"/>
            </w:tcBorders>
            <w:noWrap w:val="0"/>
            <w:vAlign w:val="center"/>
          </w:tcPr>
          <w:p>
            <w:pPr>
              <w:snapToGrid w:val="0"/>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加强标准必要专利国际化建设，积极参与并推动国际知识产权规则形成。</w:t>
            </w:r>
          </w:p>
        </w:tc>
        <w:tc>
          <w:tcPr>
            <w:tcW w:w="6704" w:type="dxa"/>
            <w:noWrap w:val="0"/>
            <w:vAlign w:val="center"/>
          </w:tcPr>
          <w:p>
            <w:pPr>
              <w:spacing w:line="300" w:lineRule="exact"/>
              <w:rPr>
                <w:rFonts w:eastAsia="仿宋_GB2312"/>
                <w:sz w:val="24"/>
              </w:rPr>
            </w:pPr>
            <w:r>
              <w:rPr>
                <w:rFonts w:eastAsia="仿宋_GB2312"/>
                <w:sz w:val="24"/>
              </w:rPr>
              <w:t>落实标准必要专利制度，加强标准制定过程中的专利保护和服务。</w:t>
            </w:r>
          </w:p>
        </w:tc>
        <w:tc>
          <w:tcPr>
            <w:tcW w:w="1619" w:type="dxa"/>
            <w:noWrap w:val="0"/>
            <w:vAlign w:val="center"/>
          </w:tcPr>
          <w:p>
            <w:pPr>
              <w:spacing w:line="300" w:lineRule="exact"/>
              <w:rPr>
                <w:rFonts w:eastAsia="仿宋_GB2312"/>
                <w:sz w:val="24"/>
              </w:rPr>
            </w:pPr>
            <w:r>
              <w:rPr>
                <w:rFonts w:eastAsia="仿宋_GB2312"/>
                <w:sz w:val="24"/>
                <w:lang w:val="en"/>
              </w:rPr>
              <w:t>市市场监管委、</w:t>
            </w:r>
            <w:r>
              <w:rPr>
                <w:rFonts w:eastAsia="仿宋_GB2312"/>
                <w:sz w:val="24"/>
              </w:rPr>
              <w:t>市知识产权局按职责分工负责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10"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60</w:t>
            </w:r>
          </w:p>
        </w:tc>
        <w:tc>
          <w:tcPr>
            <w:tcW w:w="1184" w:type="dxa"/>
            <w:vMerge w:val="continue"/>
            <w:noWrap w:val="0"/>
            <w:vAlign w:val="center"/>
          </w:tcPr>
          <w:p>
            <w:pPr>
              <w:snapToGrid w:val="0"/>
              <w:spacing w:line="300" w:lineRule="exact"/>
              <w:rPr>
                <w:rFonts w:eastAsia="仿宋_GB2312"/>
                <w:sz w:val="24"/>
              </w:rPr>
            </w:pPr>
          </w:p>
        </w:tc>
        <w:tc>
          <w:tcPr>
            <w:tcW w:w="1187" w:type="dxa"/>
            <w:tcBorders>
              <w:top w:val="single" w:color="000000" w:sz="4" w:space="0"/>
            </w:tcBorders>
            <w:noWrap w:val="0"/>
            <w:vAlign w:val="center"/>
          </w:tcPr>
          <w:p>
            <w:pPr>
              <w:spacing w:line="300" w:lineRule="exact"/>
              <w:rPr>
                <w:rFonts w:eastAsia="仿宋_GB2312"/>
                <w:sz w:val="24"/>
              </w:rPr>
            </w:pPr>
            <w:r>
              <w:rPr>
                <w:rFonts w:eastAsia="仿宋_GB2312"/>
                <w:sz w:val="24"/>
              </w:rPr>
              <w:t>全面提升消费服务质量。</w:t>
            </w:r>
          </w:p>
        </w:tc>
        <w:tc>
          <w:tcPr>
            <w:tcW w:w="2186" w:type="dxa"/>
            <w:noWrap w:val="0"/>
            <w:vAlign w:val="center"/>
          </w:tcPr>
          <w:p>
            <w:pPr>
              <w:spacing w:line="300" w:lineRule="exact"/>
              <w:rPr>
                <w:rFonts w:eastAsia="仿宋_GB2312"/>
                <w:sz w:val="24"/>
              </w:rPr>
            </w:pPr>
            <w:r>
              <w:rPr>
                <w:rFonts w:eastAsia="仿宋_GB2312"/>
                <w:sz w:val="24"/>
              </w:rPr>
              <w:t>改善消费环境，强化消费者权益保护。</w:t>
            </w:r>
          </w:p>
        </w:tc>
        <w:tc>
          <w:tcPr>
            <w:tcW w:w="6704" w:type="dxa"/>
            <w:noWrap w:val="0"/>
            <w:vAlign w:val="center"/>
          </w:tcPr>
          <w:p>
            <w:pPr>
              <w:spacing w:line="300" w:lineRule="exact"/>
              <w:rPr>
                <w:rFonts w:hint="eastAsia" w:eastAsia="仿宋_GB2312"/>
                <w:sz w:val="24"/>
              </w:rPr>
            </w:pPr>
            <w:r>
              <w:rPr>
                <w:rFonts w:hint="eastAsia" w:eastAsia="仿宋_GB2312"/>
                <w:sz w:val="24"/>
              </w:rPr>
              <w:t>（1）</w:t>
            </w:r>
            <w:r>
              <w:rPr>
                <w:rFonts w:eastAsia="仿宋_GB2312"/>
                <w:sz w:val="24"/>
              </w:rPr>
              <w:t>部署开展</w:t>
            </w:r>
            <w:r>
              <w:rPr>
                <w:rFonts w:hint="eastAsia" w:eastAsia="仿宋_GB2312"/>
                <w:sz w:val="24"/>
              </w:rPr>
              <w:t>“</w:t>
            </w:r>
            <w:r>
              <w:rPr>
                <w:rFonts w:eastAsia="仿宋_GB2312"/>
                <w:sz w:val="24"/>
              </w:rPr>
              <w:t>3</w:t>
            </w:r>
            <w:r>
              <w:rPr>
                <w:rFonts w:eastAsia="仿宋"/>
                <w:sz w:val="24"/>
              </w:rPr>
              <w:t>﹒</w:t>
            </w:r>
            <w:r>
              <w:rPr>
                <w:rFonts w:eastAsia="仿宋_GB2312"/>
                <w:sz w:val="24"/>
              </w:rPr>
              <w:t>15</w:t>
            </w:r>
            <w:r>
              <w:rPr>
                <w:rFonts w:hint="eastAsia" w:eastAsia="仿宋_GB2312"/>
                <w:sz w:val="24"/>
              </w:rPr>
              <w:t>”</w:t>
            </w:r>
            <w:r>
              <w:rPr>
                <w:rFonts w:eastAsia="仿宋_GB2312"/>
                <w:sz w:val="24"/>
              </w:rPr>
              <w:t>活动，深入开展</w:t>
            </w:r>
            <w:r>
              <w:rPr>
                <w:rFonts w:hint="eastAsia" w:ascii="仿宋_GB2312" w:hAnsi="仿宋_GB2312" w:eastAsia="仿宋_GB2312" w:cs="仿宋_GB2312"/>
                <w:sz w:val="24"/>
              </w:rPr>
              <w:t>“线下购物七日无理由退货”活</w:t>
            </w:r>
            <w:r>
              <w:rPr>
                <w:rFonts w:eastAsia="仿宋_GB2312"/>
                <w:sz w:val="24"/>
              </w:rPr>
              <w:t>动</w:t>
            </w:r>
            <w:r>
              <w:rPr>
                <w:rFonts w:hint="eastAsia" w:eastAsia="仿宋_GB2312"/>
                <w:sz w:val="24"/>
              </w:rPr>
              <w:t>，</w:t>
            </w:r>
            <w:r>
              <w:rPr>
                <w:rFonts w:eastAsia="仿宋_GB2312"/>
                <w:sz w:val="24"/>
              </w:rPr>
              <w:t>畅通消费者投诉渠道，积极调解消费争议</w:t>
            </w:r>
            <w:r>
              <w:rPr>
                <w:rFonts w:hint="eastAsia" w:eastAsia="仿宋_GB2312"/>
                <w:sz w:val="24"/>
              </w:rPr>
              <w:t>。</w:t>
            </w:r>
          </w:p>
          <w:p>
            <w:pPr>
              <w:spacing w:line="300" w:lineRule="exact"/>
              <w:rPr>
                <w:rFonts w:eastAsia="仿宋_GB2312"/>
                <w:sz w:val="24"/>
              </w:rPr>
            </w:pPr>
            <w:r>
              <w:rPr>
                <w:rFonts w:hint="eastAsia" w:eastAsia="仿宋_GB2312"/>
                <w:sz w:val="24"/>
              </w:rPr>
              <w:t>（2）</w:t>
            </w:r>
            <w:r>
              <w:rPr>
                <w:rFonts w:eastAsia="仿宋_GB2312"/>
                <w:sz w:val="24"/>
              </w:rPr>
              <w:t>针对社会热点，发布消费提示，指导</w:t>
            </w:r>
            <w:r>
              <w:rPr>
                <w:rFonts w:hint="eastAsia" w:eastAsia="仿宋_GB2312"/>
                <w:sz w:val="24"/>
              </w:rPr>
              <w:t>科学理性</w:t>
            </w:r>
            <w:r>
              <w:rPr>
                <w:rFonts w:eastAsia="仿宋_GB2312"/>
                <w:sz w:val="24"/>
              </w:rPr>
              <w:t>消费，抵御消费风险。</w:t>
            </w:r>
          </w:p>
          <w:p>
            <w:pPr>
              <w:spacing w:line="300" w:lineRule="exact"/>
              <w:rPr>
                <w:rFonts w:eastAsia="仿宋_GB2312"/>
                <w:sz w:val="24"/>
              </w:rPr>
            </w:pPr>
            <w:r>
              <w:rPr>
                <w:rFonts w:hint="eastAsia" w:eastAsia="仿宋_GB2312"/>
                <w:sz w:val="24"/>
              </w:rPr>
              <w:t>（3）</w:t>
            </w:r>
            <w:r>
              <w:rPr>
                <w:rFonts w:eastAsia="仿宋_GB2312"/>
                <w:sz w:val="24"/>
              </w:rPr>
              <w:t>加强消费体察、监督工作，引导消费者增强安全意识</w:t>
            </w:r>
            <w:r>
              <w:rPr>
                <w:rFonts w:hint="eastAsia" w:eastAsia="仿宋_GB2312"/>
                <w:sz w:val="24"/>
              </w:rPr>
              <w:t>、</w:t>
            </w:r>
            <w:r>
              <w:rPr>
                <w:rFonts w:eastAsia="仿宋_GB2312"/>
                <w:sz w:val="24"/>
              </w:rPr>
              <w:t>质量意识</w:t>
            </w:r>
            <w:r>
              <w:rPr>
                <w:rFonts w:hint="eastAsia" w:eastAsia="仿宋_GB2312"/>
                <w:sz w:val="24"/>
              </w:rPr>
              <w:t>、</w:t>
            </w:r>
            <w:r>
              <w:rPr>
                <w:rFonts w:eastAsia="仿宋_GB2312"/>
                <w:sz w:val="24"/>
              </w:rPr>
              <w:t>维权意识。</w:t>
            </w:r>
          </w:p>
        </w:tc>
        <w:tc>
          <w:tcPr>
            <w:tcW w:w="1619" w:type="dxa"/>
            <w:noWrap w:val="0"/>
            <w:vAlign w:val="center"/>
          </w:tcPr>
          <w:p>
            <w:pPr>
              <w:spacing w:line="300" w:lineRule="exact"/>
              <w:rPr>
                <w:rFonts w:eastAsia="仿宋_GB2312"/>
                <w:sz w:val="24"/>
              </w:rPr>
            </w:pPr>
            <w:r>
              <w:rPr>
                <w:rFonts w:eastAsia="仿宋_GB2312"/>
                <w:sz w:val="24"/>
              </w:rPr>
              <w:t>市市场监管委</w:t>
            </w:r>
            <w:r>
              <w:rPr>
                <w:rFonts w:hint="eastAsia" w:eastAsia="仿宋_GB2312"/>
                <w:sz w:val="24"/>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78" w:hRule="atLeast"/>
          <w:jc w:val="center"/>
        </w:trPr>
        <w:tc>
          <w:tcPr>
            <w:tcW w:w="712" w:type="dxa"/>
            <w:noWrap w:val="0"/>
            <w:vAlign w:val="center"/>
          </w:tcPr>
          <w:p>
            <w:pPr>
              <w:spacing w:line="300" w:lineRule="exact"/>
              <w:jc w:val="center"/>
              <w:rPr>
                <w:rFonts w:eastAsia="仿宋_GB2312"/>
                <w:sz w:val="24"/>
              </w:rPr>
            </w:pPr>
            <w:r>
              <w:rPr>
                <w:rFonts w:eastAsia="仿宋_GB2312"/>
                <w:sz w:val="24"/>
              </w:rPr>
              <w:t>6</w:t>
            </w:r>
            <w:r>
              <w:rPr>
                <w:rFonts w:hint="eastAsia" w:eastAsia="仿宋_GB2312"/>
                <w:sz w:val="24"/>
              </w:rPr>
              <w:t>1</w:t>
            </w:r>
          </w:p>
        </w:tc>
        <w:tc>
          <w:tcPr>
            <w:tcW w:w="1184" w:type="dxa"/>
            <w:vMerge w:val="restart"/>
            <w:noWrap w:val="0"/>
            <w:vAlign w:val="center"/>
          </w:tcPr>
          <w:p>
            <w:pPr>
              <w:snapToGrid w:val="0"/>
              <w:spacing w:line="300" w:lineRule="exact"/>
              <w:rPr>
                <w:rFonts w:eastAsia="仿宋_GB2312"/>
                <w:sz w:val="24"/>
              </w:rPr>
            </w:pPr>
            <w:r>
              <w:rPr>
                <w:rFonts w:eastAsia="仿宋_GB2312"/>
                <w:sz w:val="24"/>
              </w:rPr>
              <w:t>推进商品和服务市场高水平统一</w:t>
            </w:r>
          </w:p>
        </w:tc>
        <w:tc>
          <w:tcPr>
            <w:tcW w:w="1187" w:type="dxa"/>
            <w:vMerge w:val="restart"/>
            <w:noWrap w:val="0"/>
            <w:vAlign w:val="center"/>
          </w:tcPr>
          <w:p>
            <w:pPr>
              <w:spacing w:line="300" w:lineRule="exact"/>
              <w:rPr>
                <w:rFonts w:eastAsia="仿宋_GB2312"/>
                <w:sz w:val="24"/>
              </w:rPr>
            </w:pPr>
            <w:r>
              <w:rPr>
                <w:rFonts w:eastAsia="仿宋_GB2312"/>
                <w:sz w:val="24"/>
              </w:rPr>
              <w:t>全面提升消费服务质量。</w:t>
            </w:r>
          </w:p>
        </w:tc>
        <w:tc>
          <w:tcPr>
            <w:tcW w:w="2186" w:type="dxa"/>
            <w:noWrap w:val="0"/>
            <w:vAlign w:val="center"/>
          </w:tcPr>
          <w:p>
            <w:pPr>
              <w:spacing w:line="300" w:lineRule="exact"/>
              <w:rPr>
                <w:rFonts w:eastAsia="仿宋_GB2312"/>
                <w:sz w:val="24"/>
              </w:rPr>
            </w:pPr>
            <w:r>
              <w:rPr>
                <w:rFonts w:eastAsia="仿宋_GB2312"/>
                <w:sz w:val="24"/>
              </w:rPr>
              <w:t>加快完善并严格执行缺陷产品召回制度，推动跨国跨地区经营的市场主体为消费者提供统一便捷的售后服务，进一步畅通商品异地、异店退换货通道，提升消费者售后体验。</w:t>
            </w:r>
          </w:p>
        </w:tc>
        <w:tc>
          <w:tcPr>
            <w:tcW w:w="6704" w:type="dxa"/>
            <w:noWrap w:val="0"/>
            <w:vAlign w:val="center"/>
          </w:tcPr>
          <w:p>
            <w:pPr>
              <w:spacing w:line="300" w:lineRule="exact"/>
              <w:rPr>
                <w:rFonts w:eastAsia="仿宋_GB2312"/>
                <w:sz w:val="24"/>
              </w:rPr>
            </w:pPr>
            <w:r>
              <w:rPr>
                <w:rFonts w:hint="eastAsia" w:eastAsia="仿宋_GB2312"/>
                <w:sz w:val="24"/>
              </w:rPr>
              <w:t>（1）推动落实</w:t>
            </w:r>
            <w:r>
              <w:rPr>
                <w:rFonts w:eastAsia="仿宋_GB2312"/>
                <w:sz w:val="24"/>
              </w:rPr>
              <w:t>《天津市缺陷消费品召回管理工作暂行办法》，拓展缺陷信息来源，畅通信息收集渠道，加大缺陷线索分析力度</w:t>
            </w:r>
            <w:r>
              <w:rPr>
                <w:rFonts w:hint="eastAsia" w:eastAsia="仿宋_GB2312"/>
                <w:sz w:val="24"/>
              </w:rPr>
              <w:t>，完善并严格执行召回制度</w:t>
            </w:r>
            <w:r>
              <w:rPr>
                <w:rFonts w:eastAsia="仿宋_GB2312"/>
                <w:sz w:val="24"/>
              </w:rPr>
              <w:t>。</w:t>
            </w:r>
          </w:p>
          <w:p>
            <w:pPr>
              <w:spacing w:line="300" w:lineRule="exact"/>
              <w:rPr>
                <w:rFonts w:eastAsia="仿宋_GB2312"/>
                <w:sz w:val="24"/>
              </w:rPr>
            </w:pPr>
            <w:r>
              <w:rPr>
                <w:rFonts w:hint="eastAsia" w:eastAsia="仿宋_GB2312"/>
                <w:sz w:val="24"/>
              </w:rPr>
              <w:t>（2）</w:t>
            </w:r>
            <w:r>
              <w:rPr>
                <w:rFonts w:eastAsia="仿宋_GB2312"/>
                <w:sz w:val="24"/>
              </w:rPr>
              <w:t>加强京津冀三地</w:t>
            </w:r>
            <w:r>
              <w:rPr>
                <w:rFonts w:hint="eastAsia" w:eastAsia="仿宋_GB2312"/>
                <w:sz w:val="24"/>
              </w:rPr>
              <w:t>消费者协会</w:t>
            </w:r>
            <w:r>
              <w:rPr>
                <w:rFonts w:eastAsia="仿宋_GB2312"/>
                <w:sz w:val="24"/>
              </w:rPr>
              <w:t>协作维权机制，联合发布消费提示、比较试验结果、消费调查结果等。</w:t>
            </w:r>
          </w:p>
          <w:p>
            <w:pPr>
              <w:spacing w:line="300" w:lineRule="exact"/>
              <w:rPr>
                <w:rFonts w:eastAsia="仿宋_GB2312"/>
                <w:sz w:val="24"/>
              </w:rPr>
            </w:pPr>
            <w:r>
              <w:rPr>
                <w:rFonts w:hint="eastAsia" w:eastAsia="仿宋_GB2312"/>
                <w:sz w:val="24"/>
              </w:rPr>
              <w:t>（3）</w:t>
            </w:r>
            <w:r>
              <w:rPr>
                <w:rFonts w:eastAsia="仿宋_GB2312"/>
                <w:sz w:val="24"/>
              </w:rPr>
              <w:t>完善电商直通车和解机制，提升售后服务体验。</w:t>
            </w:r>
          </w:p>
        </w:tc>
        <w:tc>
          <w:tcPr>
            <w:tcW w:w="1619" w:type="dxa"/>
            <w:noWrap w:val="0"/>
            <w:vAlign w:val="center"/>
          </w:tcPr>
          <w:p>
            <w:pPr>
              <w:spacing w:line="300" w:lineRule="exact"/>
              <w:rPr>
                <w:rFonts w:eastAsia="仿宋_GB2312"/>
                <w:sz w:val="24"/>
              </w:rPr>
            </w:pPr>
            <w:r>
              <w:rPr>
                <w:rFonts w:eastAsia="仿宋_GB2312"/>
                <w:sz w:val="24"/>
              </w:rPr>
              <w:t>市市场监管委</w:t>
            </w:r>
            <w:r>
              <w:rPr>
                <w:rFonts w:hint="eastAsia" w:eastAsia="仿宋_GB2312"/>
                <w:sz w:val="24"/>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66"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62</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畅通消费者投诉举报渠道，优化消费纠纷解决流程与反馈机制，探索推进消费者权益保护工作部门间衔接联动机制。</w:t>
            </w:r>
          </w:p>
        </w:tc>
        <w:tc>
          <w:tcPr>
            <w:tcW w:w="6704" w:type="dxa"/>
            <w:noWrap w:val="0"/>
            <w:vAlign w:val="center"/>
          </w:tcPr>
          <w:p>
            <w:pPr>
              <w:spacing w:line="300" w:lineRule="exact"/>
              <w:rPr>
                <w:rFonts w:eastAsia="仿宋_GB2312"/>
                <w:sz w:val="24"/>
              </w:rPr>
            </w:pPr>
            <w:r>
              <w:rPr>
                <w:rFonts w:hint="eastAsia" w:eastAsia="仿宋_GB2312"/>
                <w:sz w:val="24"/>
              </w:rPr>
              <w:t>（1）</w:t>
            </w:r>
            <w:r>
              <w:rPr>
                <w:rFonts w:eastAsia="仿宋_GB2312"/>
                <w:sz w:val="24"/>
              </w:rPr>
              <w:t>推动信息化系统平台建设，</w:t>
            </w:r>
            <w:r>
              <w:rPr>
                <w:rFonts w:hint="eastAsia" w:eastAsia="仿宋_GB2312"/>
                <w:sz w:val="24"/>
              </w:rPr>
              <w:t>加强</w:t>
            </w:r>
            <w:r>
              <w:rPr>
                <w:rFonts w:eastAsia="仿宋_GB2312"/>
                <w:sz w:val="24"/>
              </w:rPr>
              <w:t>12345热线平台、</w:t>
            </w:r>
            <w:r>
              <w:rPr>
                <w:rFonts w:hint="eastAsia" w:eastAsia="仿宋_GB2312"/>
                <w:sz w:val="24"/>
              </w:rPr>
              <w:t>国家</w:t>
            </w:r>
            <w:r>
              <w:rPr>
                <w:rFonts w:eastAsia="仿宋_GB2312"/>
                <w:sz w:val="24"/>
              </w:rPr>
              <w:t>12315平台</w:t>
            </w:r>
            <w:r>
              <w:rPr>
                <w:rFonts w:hint="eastAsia" w:eastAsia="仿宋_GB2312"/>
                <w:sz w:val="24"/>
              </w:rPr>
              <w:t>、</w:t>
            </w:r>
            <w:r>
              <w:rPr>
                <w:rFonts w:eastAsia="仿宋_GB2312"/>
                <w:sz w:val="24"/>
              </w:rPr>
              <w:t>我市12315平台的数据实时互通互联，提升数据一体化工作水平。</w:t>
            </w:r>
          </w:p>
          <w:p>
            <w:pPr>
              <w:spacing w:line="300" w:lineRule="exact"/>
              <w:rPr>
                <w:rFonts w:eastAsia="仿宋_GB2312"/>
                <w:sz w:val="24"/>
              </w:rPr>
            </w:pPr>
            <w:r>
              <w:rPr>
                <w:rFonts w:hint="eastAsia" w:eastAsia="仿宋_GB2312"/>
                <w:sz w:val="24"/>
              </w:rPr>
              <w:t>（2）</w:t>
            </w:r>
            <w:r>
              <w:rPr>
                <w:rFonts w:eastAsia="仿宋_GB2312"/>
                <w:sz w:val="24"/>
              </w:rPr>
              <w:t>加强催办、督办效率，保障各承办单位</w:t>
            </w:r>
            <w:r>
              <w:rPr>
                <w:rFonts w:hint="eastAsia" w:eastAsia="仿宋_GB2312"/>
                <w:sz w:val="24"/>
              </w:rPr>
              <w:t>按时</w:t>
            </w:r>
            <w:r>
              <w:rPr>
                <w:rFonts w:eastAsia="仿宋_GB2312"/>
                <w:sz w:val="24"/>
              </w:rPr>
              <w:t>保质保量完成投诉举报办理工作。</w:t>
            </w:r>
          </w:p>
          <w:p>
            <w:pPr>
              <w:spacing w:line="300" w:lineRule="exact"/>
              <w:rPr>
                <w:rFonts w:eastAsia="仿宋_GB2312"/>
                <w:sz w:val="24"/>
              </w:rPr>
            </w:pPr>
            <w:r>
              <w:rPr>
                <w:rFonts w:hint="eastAsia" w:eastAsia="仿宋_GB2312"/>
                <w:sz w:val="24"/>
              </w:rPr>
              <w:t>（3）建立健全</w:t>
            </w:r>
            <w:r>
              <w:rPr>
                <w:rFonts w:eastAsia="仿宋_GB2312"/>
                <w:sz w:val="24"/>
              </w:rPr>
              <w:t>在线消费纠纷解决机制</w:t>
            </w:r>
            <w:r>
              <w:rPr>
                <w:rFonts w:hint="eastAsia" w:eastAsia="仿宋_GB2312"/>
                <w:sz w:val="24"/>
              </w:rPr>
              <w:t>，推动</w:t>
            </w:r>
            <w:r>
              <w:rPr>
                <w:rFonts w:eastAsia="仿宋_GB2312"/>
                <w:sz w:val="24"/>
              </w:rPr>
              <w:t>高质量</w:t>
            </w:r>
            <w:r>
              <w:rPr>
                <w:rFonts w:hint="eastAsia" w:eastAsia="仿宋_GB2312"/>
                <w:sz w:val="24"/>
              </w:rPr>
              <w:t>、</w:t>
            </w:r>
            <w:r>
              <w:rPr>
                <w:rFonts w:eastAsia="仿宋_GB2312"/>
                <w:sz w:val="24"/>
              </w:rPr>
              <w:t>规范化运转。</w:t>
            </w:r>
          </w:p>
        </w:tc>
        <w:tc>
          <w:tcPr>
            <w:tcW w:w="1619" w:type="dxa"/>
            <w:noWrap w:val="0"/>
            <w:vAlign w:val="center"/>
          </w:tcPr>
          <w:p>
            <w:pPr>
              <w:spacing w:line="300" w:lineRule="exact"/>
              <w:rPr>
                <w:rFonts w:eastAsia="仿宋_GB2312"/>
                <w:sz w:val="24"/>
              </w:rPr>
            </w:pPr>
            <w:r>
              <w:rPr>
                <w:rFonts w:eastAsia="仿宋_GB2312"/>
                <w:sz w:val="24"/>
              </w:rPr>
              <w:t>市市场监管委</w:t>
            </w:r>
            <w:r>
              <w:rPr>
                <w:rFonts w:hint="eastAsia" w:eastAsia="仿宋_GB2312"/>
                <w:sz w:val="24"/>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25"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63</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建立完善消费投诉信息公示制度，促进消费纠纷源头治理。</w:t>
            </w:r>
          </w:p>
        </w:tc>
        <w:tc>
          <w:tcPr>
            <w:tcW w:w="6704" w:type="dxa"/>
            <w:noWrap w:val="0"/>
            <w:vAlign w:val="center"/>
          </w:tcPr>
          <w:p>
            <w:pPr>
              <w:spacing w:line="300" w:lineRule="exact"/>
              <w:rPr>
                <w:rFonts w:eastAsia="仿宋_GB2312"/>
                <w:sz w:val="24"/>
              </w:rPr>
            </w:pPr>
            <w:r>
              <w:rPr>
                <w:rFonts w:hint="eastAsia" w:eastAsia="仿宋_GB2312"/>
                <w:sz w:val="24"/>
              </w:rPr>
              <w:t>建立</w:t>
            </w:r>
            <w:r>
              <w:rPr>
                <w:rFonts w:eastAsia="仿宋_GB2312"/>
                <w:sz w:val="24"/>
              </w:rPr>
              <w:t>完善消费投诉信息公示制度</w:t>
            </w:r>
            <w:r>
              <w:rPr>
                <w:rFonts w:hint="eastAsia" w:eastAsia="仿宋_GB2312"/>
                <w:sz w:val="24"/>
              </w:rPr>
              <w:t>，及时</w:t>
            </w:r>
            <w:r>
              <w:rPr>
                <w:rFonts w:eastAsia="仿宋_GB2312"/>
                <w:sz w:val="24"/>
              </w:rPr>
              <w:t>发布消费警示</w:t>
            </w:r>
            <w:r>
              <w:rPr>
                <w:rFonts w:hint="eastAsia" w:eastAsia="仿宋_GB2312"/>
                <w:sz w:val="24"/>
              </w:rPr>
              <w:t>，加强</w:t>
            </w:r>
            <w:r>
              <w:rPr>
                <w:rFonts w:eastAsia="仿宋_GB2312"/>
                <w:sz w:val="24"/>
              </w:rPr>
              <w:t>投诉分析</w:t>
            </w:r>
            <w:r>
              <w:rPr>
                <w:rFonts w:hint="eastAsia" w:eastAsia="仿宋_GB2312"/>
                <w:sz w:val="24"/>
              </w:rPr>
              <w:t>，</w:t>
            </w:r>
            <w:r>
              <w:rPr>
                <w:rFonts w:eastAsia="仿宋_GB2312"/>
                <w:sz w:val="24"/>
              </w:rPr>
              <w:t>促进消费纠纷源头治理。</w:t>
            </w:r>
          </w:p>
        </w:tc>
        <w:tc>
          <w:tcPr>
            <w:tcW w:w="1619" w:type="dxa"/>
            <w:noWrap w:val="0"/>
            <w:vAlign w:val="center"/>
          </w:tcPr>
          <w:p>
            <w:pPr>
              <w:spacing w:line="300" w:lineRule="exact"/>
              <w:rPr>
                <w:rFonts w:eastAsia="仿宋_GB2312"/>
                <w:sz w:val="24"/>
              </w:rPr>
            </w:pPr>
            <w:r>
              <w:rPr>
                <w:rFonts w:eastAsia="仿宋_GB2312"/>
                <w:sz w:val="24"/>
              </w:rPr>
              <w:t>市市场监管委</w:t>
            </w:r>
            <w:r>
              <w:rPr>
                <w:rFonts w:hint="eastAsia" w:eastAsia="仿宋_GB2312"/>
                <w:sz w:val="24"/>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65"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64</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napToGrid w:val="0"/>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完善服务市场预付式消费管理办法。</w:t>
            </w:r>
          </w:p>
        </w:tc>
        <w:tc>
          <w:tcPr>
            <w:tcW w:w="6704" w:type="dxa"/>
            <w:noWrap w:val="0"/>
            <w:vAlign w:val="center"/>
          </w:tcPr>
          <w:p>
            <w:pPr>
              <w:spacing w:line="300" w:lineRule="exact"/>
              <w:rPr>
                <w:rFonts w:eastAsia="仿宋_GB2312"/>
                <w:sz w:val="24"/>
              </w:rPr>
            </w:pPr>
            <w:r>
              <w:rPr>
                <w:rFonts w:hint="eastAsia" w:eastAsia="仿宋_GB2312"/>
                <w:sz w:val="24"/>
              </w:rPr>
              <w:t>出台</w:t>
            </w:r>
            <w:r>
              <w:rPr>
                <w:rFonts w:eastAsia="仿宋_GB2312"/>
                <w:sz w:val="24"/>
              </w:rPr>
              <w:t>进一步加强</w:t>
            </w:r>
            <w:r>
              <w:rPr>
                <w:rFonts w:hint="eastAsia" w:eastAsia="仿宋_GB2312"/>
                <w:sz w:val="24"/>
              </w:rPr>
              <w:t>本</w:t>
            </w:r>
            <w:r>
              <w:rPr>
                <w:rFonts w:eastAsia="仿宋_GB2312"/>
                <w:sz w:val="24"/>
              </w:rPr>
              <w:t>市单用途预付</w:t>
            </w:r>
            <w:r>
              <w:rPr>
                <w:rFonts w:hint="eastAsia" w:eastAsia="仿宋_GB2312"/>
                <w:sz w:val="24"/>
              </w:rPr>
              <w:t>消费</w:t>
            </w:r>
            <w:r>
              <w:rPr>
                <w:rFonts w:eastAsia="仿宋_GB2312"/>
                <w:sz w:val="24"/>
              </w:rPr>
              <w:t>卡监管</w:t>
            </w:r>
            <w:r>
              <w:rPr>
                <w:rFonts w:hint="eastAsia" w:eastAsia="仿宋_GB2312"/>
                <w:sz w:val="24"/>
              </w:rPr>
              <w:t>的</w:t>
            </w:r>
            <w:r>
              <w:rPr>
                <w:rFonts w:eastAsia="仿宋_GB2312"/>
                <w:sz w:val="24"/>
              </w:rPr>
              <w:t>工作方案</w:t>
            </w:r>
            <w:r>
              <w:rPr>
                <w:rFonts w:hint="eastAsia" w:eastAsia="仿宋_GB2312"/>
                <w:sz w:val="24"/>
              </w:rPr>
              <w:t>，强化推动落实，加强我市服务市场预付式消费管理</w:t>
            </w:r>
            <w:r>
              <w:rPr>
                <w:rFonts w:eastAsia="仿宋_GB2312"/>
                <w:sz w:val="24"/>
              </w:rPr>
              <w:t>。</w:t>
            </w:r>
          </w:p>
        </w:tc>
        <w:tc>
          <w:tcPr>
            <w:tcW w:w="1619" w:type="dxa"/>
            <w:noWrap w:val="0"/>
            <w:vAlign w:val="center"/>
          </w:tcPr>
          <w:p>
            <w:pPr>
              <w:spacing w:line="300" w:lineRule="exact"/>
              <w:rPr>
                <w:rFonts w:eastAsia="仿宋_GB2312"/>
                <w:sz w:val="24"/>
              </w:rPr>
            </w:pPr>
            <w:r>
              <w:rPr>
                <w:rFonts w:eastAsia="仿宋_GB2312"/>
                <w:sz w:val="24"/>
              </w:rPr>
              <w:t>市市场监管委</w:t>
            </w:r>
            <w:r>
              <w:rPr>
                <w:rFonts w:hint="eastAsia" w:eastAsia="仿宋_GB2312"/>
                <w:sz w:val="24"/>
              </w:rPr>
              <w:t>、市商务局、市金融局</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86"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65</w:t>
            </w:r>
          </w:p>
        </w:tc>
        <w:tc>
          <w:tcPr>
            <w:tcW w:w="1184" w:type="dxa"/>
            <w:tcBorders>
              <w:bottom w:val="single" w:color="auto" w:sz="4" w:space="0"/>
            </w:tcBorders>
            <w:noWrap w:val="0"/>
            <w:vAlign w:val="center"/>
          </w:tcPr>
          <w:p>
            <w:pPr>
              <w:snapToGrid w:val="0"/>
              <w:spacing w:line="300" w:lineRule="exact"/>
              <w:rPr>
                <w:rFonts w:eastAsia="仿宋_GB2312"/>
                <w:sz w:val="24"/>
              </w:rPr>
            </w:pPr>
            <w:r>
              <w:rPr>
                <w:rFonts w:eastAsia="仿宋_GB2312"/>
                <w:sz w:val="24"/>
              </w:rPr>
              <w:t>推进商品和服务市场高水平统一</w:t>
            </w:r>
          </w:p>
        </w:tc>
        <w:tc>
          <w:tcPr>
            <w:tcW w:w="1187" w:type="dxa"/>
            <w:tcBorders>
              <w:bottom w:val="single" w:color="000000" w:sz="4" w:space="0"/>
            </w:tcBorders>
            <w:noWrap w:val="0"/>
            <w:vAlign w:val="center"/>
          </w:tcPr>
          <w:p>
            <w:pPr>
              <w:snapToGrid w:val="0"/>
              <w:spacing w:line="300" w:lineRule="exact"/>
              <w:rPr>
                <w:rFonts w:eastAsia="仿宋_GB2312"/>
                <w:sz w:val="24"/>
              </w:rPr>
            </w:pPr>
            <w:r>
              <w:rPr>
                <w:rFonts w:eastAsia="仿宋_GB2312"/>
                <w:sz w:val="24"/>
              </w:rPr>
              <w:t>全面提升消费服务质量。</w:t>
            </w:r>
          </w:p>
        </w:tc>
        <w:tc>
          <w:tcPr>
            <w:tcW w:w="2186" w:type="dxa"/>
            <w:noWrap w:val="0"/>
            <w:vAlign w:val="center"/>
          </w:tcPr>
          <w:p>
            <w:pPr>
              <w:spacing w:line="300" w:lineRule="exact"/>
              <w:rPr>
                <w:rFonts w:eastAsia="仿宋_GB2312"/>
                <w:sz w:val="24"/>
              </w:rPr>
            </w:pPr>
            <w:r>
              <w:rPr>
                <w:rFonts w:eastAsia="仿宋_GB2312"/>
                <w:sz w:val="24"/>
              </w:rPr>
              <w:t>围绕住房、教育培训、医疗卫生、养老托育等重点民生领域，推动形成公开的消费者权益保护事项清单，完善纠纷协商处理办法。</w:t>
            </w:r>
          </w:p>
        </w:tc>
        <w:tc>
          <w:tcPr>
            <w:tcW w:w="6704" w:type="dxa"/>
            <w:noWrap w:val="0"/>
            <w:vAlign w:val="center"/>
          </w:tcPr>
          <w:p>
            <w:pPr>
              <w:spacing w:line="300" w:lineRule="exact"/>
              <w:rPr>
                <w:rFonts w:eastAsia="仿宋_GB2312"/>
                <w:sz w:val="24"/>
              </w:rPr>
            </w:pPr>
            <w:r>
              <w:rPr>
                <w:rFonts w:hint="eastAsia" w:eastAsia="仿宋_GB2312"/>
                <w:sz w:val="24"/>
              </w:rPr>
              <w:t>（1）</w:t>
            </w:r>
            <w:r>
              <w:rPr>
                <w:rFonts w:eastAsia="仿宋_GB2312"/>
                <w:sz w:val="24"/>
              </w:rPr>
              <w:t>持续开展规范房地产秩序专项行动，调处化解购房矛盾纠纷，</w:t>
            </w:r>
            <w:r>
              <w:rPr>
                <w:rFonts w:hint="eastAsia" w:eastAsia="仿宋_GB2312"/>
                <w:sz w:val="24"/>
              </w:rPr>
              <w:t>建立健全</w:t>
            </w:r>
            <w:r>
              <w:rPr>
                <w:rFonts w:eastAsia="仿宋_GB2312"/>
                <w:sz w:val="24"/>
              </w:rPr>
              <w:t>常态化、长效化监管机制，切实维护购房人合法权益。</w:t>
            </w:r>
          </w:p>
          <w:p>
            <w:pPr>
              <w:spacing w:line="300" w:lineRule="exact"/>
              <w:rPr>
                <w:rFonts w:eastAsia="仿宋_GB2312"/>
                <w:sz w:val="24"/>
              </w:rPr>
            </w:pPr>
            <w:r>
              <w:rPr>
                <w:rFonts w:hint="eastAsia" w:eastAsia="仿宋_GB2312"/>
                <w:sz w:val="24"/>
              </w:rPr>
              <w:t>（2）</w:t>
            </w:r>
            <w:r>
              <w:rPr>
                <w:rFonts w:eastAsia="仿宋_GB2312"/>
                <w:sz w:val="24"/>
              </w:rPr>
              <w:t>制定并实施学科类校外培训政府指导价，</w:t>
            </w:r>
            <w:r>
              <w:rPr>
                <w:rFonts w:hint="eastAsia" w:eastAsia="仿宋_GB2312"/>
                <w:sz w:val="24"/>
              </w:rPr>
              <w:t>加强</w:t>
            </w:r>
            <w:r>
              <w:rPr>
                <w:rFonts w:eastAsia="仿宋_GB2312"/>
                <w:sz w:val="24"/>
              </w:rPr>
              <w:t>校外培训监管。</w:t>
            </w:r>
          </w:p>
          <w:p>
            <w:pPr>
              <w:spacing w:line="300" w:lineRule="exact"/>
              <w:rPr>
                <w:rFonts w:eastAsia="仿宋_GB2312"/>
                <w:sz w:val="24"/>
              </w:rPr>
            </w:pPr>
            <w:r>
              <w:rPr>
                <w:rFonts w:hint="eastAsia" w:eastAsia="仿宋_GB2312"/>
                <w:sz w:val="24"/>
              </w:rPr>
              <w:t>（3）</w:t>
            </w:r>
            <w:r>
              <w:rPr>
                <w:rFonts w:eastAsia="仿宋_GB2312"/>
                <w:sz w:val="24"/>
              </w:rPr>
              <w:t>贯彻落实《天津市医疗纠纷处置条例》</w:t>
            </w:r>
            <w:r>
              <w:rPr>
                <w:rFonts w:hint="eastAsia" w:eastAsia="仿宋_GB2312"/>
                <w:sz w:val="24"/>
              </w:rPr>
              <w:t>等</w:t>
            </w:r>
            <w:r>
              <w:rPr>
                <w:rFonts w:eastAsia="仿宋_GB2312"/>
                <w:sz w:val="24"/>
              </w:rPr>
              <w:t>要求，引导患者依法依规解决相关医疗纠纷。</w:t>
            </w:r>
          </w:p>
          <w:p>
            <w:pPr>
              <w:spacing w:line="300" w:lineRule="exact"/>
              <w:rPr>
                <w:rFonts w:hint="eastAsia" w:eastAsia="仿宋_GB2312"/>
                <w:sz w:val="24"/>
              </w:rPr>
            </w:pPr>
            <w:r>
              <w:rPr>
                <w:rFonts w:hint="eastAsia" w:eastAsia="仿宋_GB2312"/>
                <w:sz w:val="24"/>
              </w:rPr>
              <w:t>（4）引导养老托育服务领域行业组织加强行业诚信自律建设，规范行业服务和从业人员职业行为，积极协调解决养老托育服务纠纷。</w:t>
            </w:r>
          </w:p>
        </w:tc>
        <w:tc>
          <w:tcPr>
            <w:tcW w:w="1619" w:type="dxa"/>
            <w:noWrap w:val="0"/>
            <w:vAlign w:val="center"/>
          </w:tcPr>
          <w:p>
            <w:pPr>
              <w:spacing w:line="300" w:lineRule="exact"/>
              <w:rPr>
                <w:rFonts w:eastAsia="仿宋_GB2312"/>
                <w:sz w:val="24"/>
              </w:rPr>
            </w:pPr>
            <w:r>
              <w:rPr>
                <w:rFonts w:eastAsia="仿宋_GB2312"/>
                <w:sz w:val="24"/>
              </w:rPr>
              <w:t>市住房城乡建设委、市教委、市卫生健康委</w:t>
            </w:r>
            <w:r>
              <w:rPr>
                <w:rFonts w:hint="eastAsia" w:eastAsia="仿宋_GB2312"/>
                <w:sz w:val="24"/>
              </w:rPr>
              <w:t>、市民政局</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83"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66</w:t>
            </w:r>
          </w:p>
        </w:tc>
        <w:tc>
          <w:tcPr>
            <w:tcW w:w="1184" w:type="dxa"/>
            <w:vMerge w:val="restart"/>
            <w:tcBorders>
              <w:top w:val="single" w:color="auto" w:sz="4" w:space="0"/>
            </w:tcBorders>
            <w:noWrap w:val="0"/>
            <w:vAlign w:val="center"/>
          </w:tcPr>
          <w:p>
            <w:pPr>
              <w:snapToGrid w:val="0"/>
              <w:spacing w:line="300" w:lineRule="exact"/>
              <w:rPr>
                <w:rFonts w:eastAsia="仿宋_GB2312"/>
                <w:sz w:val="24"/>
              </w:rPr>
            </w:pPr>
            <w:r>
              <w:rPr>
                <w:rFonts w:hint="eastAsia" w:eastAsia="仿宋_GB2312"/>
                <w:sz w:val="24"/>
              </w:rPr>
              <w:t>推进市场监管公平统一</w:t>
            </w:r>
          </w:p>
        </w:tc>
        <w:tc>
          <w:tcPr>
            <w:tcW w:w="1187" w:type="dxa"/>
            <w:vMerge w:val="restart"/>
            <w:tcBorders>
              <w:top w:val="single" w:color="000000" w:sz="4" w:space="0"/>
            </w:tcBorders>
            <w:noWrap w:val="0"/>
            <w:vAlign w:val="center"/>
          </w:tcPr>
          <w:p>
            <w:pPr>
              <w:spacing w:line="300" w:lineRule="exact"/>
              <w:rPr>
                <w:rFonts w:eastAsia="仿宋_GB2312"/>
                <w:sz w:val="24"/>
              </w:rPr>
            </w:pPr>
            <w:r>
              <w:rPr>
                <w:rFonts w:eastAsia="仿宋_GB2312"/>
                <w:sz w:val="24"/>
              </w:rPr>
              <w:t>健全统一市场监管规则。</w:t>
            </w:r>
          </w:p>
        </w:tc>
        <w:tc>
          <w:tcPr>
            <w:tcW w:w="2186" w:type="dxa"/>
            <w:noWrap w:val="0"/>
            <w:vAlign w:val="center"/>
          </w:tcPr>
          <w:p>
            <w:pPr>
              <w:spacing w:line="300" w:lineRule="exact"/>
              <w:rPr>
                <w:rFonts w:eastAsia="仿宋_GB2312"/>
                <w:sz w:val="24"/>
              </w:rPr>
            </w:pPr>
            <w:r>
              <w:rPr>
                <w:rFonts w:eastAsia="仿宋_GB2312"/>
                <w:sz w:val="24"/>
              </w:rPr>
              <w:t>加强市场监管行政立法工作，完善市场监管程序，加强市场监管标准化规范化建设，依法公开监管标准和规则，增强市场监管制度和政策的稳定性、可预期性。</w:t>
            </w:r>
          </w:p>
        </w:tc>
        <w:tc>
          <w:tcPr>
            <w:tcW w:w="6704" w:type="dxa"/>
            <w:noWrap w:val="0"/>
            <w:vAlign w:val="center"/>
          </w:tcPr>
          <w:p>
            <w:pPr>
              <w:spacing w:line="300" w:lineRule="exact"/>
              <w:rPr>
                <w:rFonts w:eastAsia="仿宋_GB2312"/>
                <w:sz w:val="24"/>
              </w:rPr>
            </w:pPr>
            <w:r>
              <w:rPr>
                <w:rFonts w:hint="eastAsia" w:eastAsia="仿宋_GB2312"/>
                <w:sz w:val="24"/>
              </w:rPr>
              <w:t>（1）</w:t>
            </w:r>
            <w:r>
              <w:rPr>
                <w:rFonts w:eastAsia="仿宋_GB2312"/>
                <w:sz w:val="24"/>
              </w:rPr>
              <w:t>按照立法计划出台</w:t>
            </w:r>
            <w:r>
              <w:rPr>
                <w:rFonts w:hint="eastAsia" w:eastAsia="仿宋_GB2312"/>
                <w:sz w:val="24"/>
              </w:rPr>
              <w:t>市场监管</w:t>
            </w:r>
            <w:r>
              <w:rPr>
                <w:rFonts w:eastAsia="仿宋_GB2312"/>
                <w:sz w:val="24"/>
              </w:rPr>
              <w:t>地方性法规和政府规章。</w:t>
            </w:r>
          </w:p>
          <w:p>
            <w:pPr>
              <w:spacing w:line="300" w:lineRule="exact"/>
              <w:rPr>
                <w:rFonts w:eastAsia="仿宋_GB2312"/>
                <w:sz w:val="24"/>
              </w:rPr>
            </w:pPr>
            <w:r>
              <w:rPr>
                <w:rFonts w:hint="eastAsia" w:eastAsia="仿宋_GB2312"/>
                <w:sz w:val="24"/>
              </w:rPr>
              <w:t>（2）</w:t>
            </w:r>
            <w:r>
              <w:rPr>
                <w:rFonts w:eastAsia="仿宋_GB2312"/>
                <w:sz w:val="24"/>
              </w:rPr>
              <w:t>落实市场监管行政执</w:t>
            </w:r>
            <w:r>
              <w:rPr>
                <w:rFonts w:hint="eastAsia" w:ascii="仿宋_GB2312" w:hAnsi="仿宋_GB2312" w:eastAsia="仿宋_GB2312" w:cs="仿宋_GB2312"/>
                <w:sz w:val="24"/>
              </w:rPr>
              <w:t>法“三项制度”，</w:t>
            </w:r>
            <w:r>
              <w:rPr>
                <w:rFonts w:eastAsia="仿宋_GB2312"/>
                <w:sz w:val="24"/>
              </w:rPr>
              <w:t>加强基层市场监管所标准化规范化建设。</w:t>
            </w:r>
          </w:p>
          <w:p>
            <w:pPr>
              <w:spacing w:line="300" w:lineRule="exact"/>
              <w:rPr>
                <w:rFonts w:eastAsia="仿宋_GB2312"/>
                <w:sz w:val="24"/>
              </w:rPr>
            </w:pPr>
            <w:r>
              <w:rPr>
                <w:rFonts w:hint="eastAsia" w:eastAsia="仿宋_GB2312"/>
                <w:sz w:val="24"/>
              </w:rPr>
              <w:t>（3）</w:t>
            </w:r>
            <w:r>
              <w:rPr>
                <w:rFonts w:eastAsia="仿宋_GB2312"/>
                <w:sz w:val="24"/>
              </w:rPr>
              <w:t>强化政务公开，提高行政行为透明度。</w:t>
            </w:r>
          </w:p>
        </w:tc>
        <w:tc>
          <w:tcPr>
            <w:tcW w:w="1619" w:type="dxa"/>
            <w:noWrap w:val="0"/>
            <w:vAlign w:val="center"/>
          </w:tcPr>
          <w:p>
            <w:pPr>
              <w:spacing w:line="300" w:lineRule="exact"/>
              <w:rPr>
                <w:rFonts w:eastAsia="仿宋_GB2312"/>
                <w:sz w:val="24"/>
              </w:rPr>
            </w:pPr>
            <w:r>
              <w:rPr>
                <w:rFonts w:hint="eastAsia" w:eastAsia="仿宋_GB2312"/>
                <w:sz w:val="24"/>
              </w:rPr>
              <w:t>市人大常委会法工委、市司法局、市发展改革委、市市场监管委等相关部门按职责分工负责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49"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67</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napToGrid w:val="0"/>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对食品药品安全等直接关系群众健康和生命安全的重点领域，落实最严谨标准、最严格监管、最严厉处罚、最严肃问责。</w:t>
            </w:r>
          </w:p>
        </w:tc>
        <w:tc>
          <w:tcPr>
            <w:tcW w:w="6704" w:type="dxa"/>
            <w:noWrap w:val="0"/>
            <w:vAlign w:val="center"/>
          </w:tcPr>
          <w:p>
            <w:pPr>
              <w:spacing w:line="300" w:lineRule="exact"/>
              <w:rPr>
                <w:rFonts w:hint="eastAsia" w:eastAsia="仿宋_GB2312"/>
                <w:sz w:val="24"/>
              </w:rPr>
            </w:pPr>
            <w:r>
              <w:rPr>
                <w:rFonts w:hint="eastAsia" w:eastAsia="仿宋_GB2312"/>
                <w:sz w:val="24"/>
              </w:rPr>
              <w:t>（1）实施食品生产经营风险分级管理，按要求区分频次对食品生产经营者开展日常监督检查。</w:t>
            </w:r>
          </w:p>
          <w:p>
            <w:pPr>
              <w:spacing w:line="300" w:lineRule="exact"/>
              <w:rPr>
                <w:rFonts w:eastAsia="仿宋_GB2312"/>
                <w:sz w:val="24"/>
              </w:rPr>
            </w:pPr>
            <w:r>
              <w:rPr>
                <w:rFonts w:hint="eastAsia" w:eastAsia="仿宋_GB2312"/>
                <w:sz w:val="24"/>
              </w:rPr>
              <w:t>（2）</w:t>
            </w:r>
            <w:r>
              <w:rPr>
                <w:rFonts w:eastAsia="仿宋_GB2312"/>
                <w:sz w:val="24"/>
              </w:rPr>
              <w:t>开展食品药品安全专项整治行动，加大对药品违法犯罪行为打击力度。</w:t>
            </w:r>
          </w:p>
        </w:tc>
        <w:tc>
          <w:tcPr>
            <w:tcW w:w="1619" w:type="dxa"/>
            <w:noWrap w:val="0"/>
            <w:vAlign w:val="center"/>
          </w:tcPr>
          <w:p>
            <w:pPr>
              <w:spacing w:line="300" w:lineRule="exact"/>
              <w:rPr>
                <w:rFonts w:eastAsia="仿宋_GB2312"/>
                <w:sz w:val="24"/>
              </w:rPr>
            </w:pPr>
            <w:r>
              <w:rPr>
                <w:rFonts w:hint="eastAsia" w:eastAsia="仿宋_GB2312"/>
                <w:sz w:val="24"/>
              </w:rPr>
              <w:t>市市场监管委、</w:t>
            </w:r>
            <w:r>
              <w:rPr>
                <w:rFonts w:eastAsia="仿宋_GB2312"/>
                <w:sz w:val="24"/>
              </w:rPr>
              <w:t>市药监局按职责分工负责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40"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68</w:t>
            </w:r>
          </w:p>
        </w:tc>
        <w:tc>
          <w:tcPr>
            <w:tcW w:w="1184" w:type="dxa"/>
            <w:vMerge w:val="restart"/>
            <w:noWrap w:val="0"/>
            <w:vAlign w:val="center"/>
          </w:tcPr>
          <w:p>
            <w:pPr>
              <w:snapToGrid w:val="0"/>
              <w:spacing w:line="300" w:lineRule="exact"/>
              <w:rPr>
                <w:rFonts w:eastAsia="仿宋_GB2312"/>
                <w:sz w:val="24"/>
              </w:rPr>
            </w:pPr>
            <w:r>
              <w:rPr>
                <w:rFonts w:hint="eastAsia" w:eastAsia="仿宋_GB2312"/>
                <w:sz w:val="24"/>
              </w:rPr>
              <w:t>推进市场监管公平统一</w:t>
            </w:r>
          </w:p>
        </w:tc>
        <w:tc>
          <w:tcPr>
            <w:tcW w:w="1187" w:type="dxa"/>
            <w:vMerge w:val="restart"/>
            <w:noWrap w:val="0"/>
            <w:vAlign w:val="center"/>
          </w:tcPr>
          <w:p>
            <w:pPr>
              <w:snapToGrid w:val="0"/>
              <w:spacing w:line="300" w:lineRule="exact"/>
              <w:rPr>
                <w:rFonts w:eastAsia="仿宋_GB2312"/>
                <w:sz w:val="24"/>
              </w:rPr>
            </w:pPr>
            <w:r>
              <w:rPr>
                <w:rFonts w:eastAsia="仿宋_GB2312"/>
                <w:sz w:val="24"/>
              </w:rPr>
              <w:t>健全统一市场监管规则。</w:t>
            </w:r>
          </w:p>
        </w:tc>
        <w:tc>
          <w:tcPr>
            <w:tcW w:w="2186" w:type="dxa"/>
            <w:noWrap w:val="0"/>
            <w:vAlign w:val="center"/>
          </w:tcPr>
          <w:p>
            <w:pPr>
              <w:spacing w:line="300" w:lineRule="exact"/>
              <w:rPr>
                <w:rFonts w:eastAsia="仿宋_GB2312"/>
                <w:sz w:val="24"/>
              </w:rPr>
            </w:pPr>
            <w:r>
              <w:rPr>
                <w:rFonts w:eastAsia="仿宋_GB2312"/>
                <w:sz w:val="24"/>
              </w:rPr>
              <w:t>对互联网医疗、线上教育培训等新业态，推进线上线下一体化监管。</w:t>
            </w:r>
          </w:p>
        </w:tc>
        <w:tc>
          <w:tcPr>
            <w:tcW w:w="6704" w:type="dxa"/>
            <w:noWrap w:val="0"/>
            <w:vAlign w:val="center"/>
          </w:tcPr>
          <w:p>
            <w:pPr>
              <w:spacing w:line="300" w:lineRule="exact"/>
              <w:rPr>
                <w:rFonts w:eastAsia="仿宋_GB2312"/>
                <w:sz w:val="24"/>
              </w:rPr>
            </w:pPr>
            <w:r>
              <w:rPr>
                <w:rFonts w:hint="eastAsia" w:eastAsia="仿宋_GB2312"/>
                <w:sz w:val="24"/>
              </w:rPr>
              <w:t>（1）</w:t>
            </w:r>
            <w:r>
              <w:rPr>
                <w:rFonts w:eastAsia="仿宋_GB2312"/>
                <w:sz w:val="24"/>
              </w:rPr>
              <w:t>贯彻落实《互联网诊疗监管细则（试行）》，对医疗机构和医务人员在互联网诊疗过程中</w:t>
            </w:r>
            <w:r>
              <w:rPr>
                <w:rFonts w:hint="eastAsia" w:eastAsia="仿宋_GB2312"/>
                <w:sz w:val="24"/>
              </w:rPr>
              <w:t>违反相关法律法规</w:t>
            </w:r>
            <w:r>
              <w:rPr>
                <w:rFonts w:eastAsia="仿宋_GB2312"/>
                <w:sz w:val="24"/>
              </w:rPr>
              <w:t>行为的，给予行政处罚。</w:t>
            </w:r>
          </w:p>
          <w:p>
            <w:pPr>
              <w:spacing w:line="300" w:lineRule="exact"/>
              <w:rPr>
                <w:rFonts w:eastAsia="仿宋_GB2312"/>
                <w:sz w:val="24"/>
              </w:rPr>
            </w:pPr>
            <w:r>
              <w:rPr>
                <w:rFonts w:hint="eastAsia" w:eastAsia="仿宋_GB2312"/>
                <w:sz w:val="24"/>
              </w:rPr>
              <w:t>（2）</w:t>
            </w:r>
            <w:r>
              <w:rPr>
                <w:rFonts w:eastAsia="仿宋_GB2312"/>
                <w:sz w:val="24"/>
              </w:rPr>
              <w:t>提升完善互联网诊疗监管平台功能</w:t>
            </w:r>
            <w:r>
              <w:rPr>
                <w:rFonts w:hint="eastAsia" w:eastAsia="仿宋_GB2312"/>
                <w:sz w:val="24"/>
              </w:rPr>
              <w:t>，</w:t>
            </w:r>
            <w:r>
              <w:rPr>
                <w:rFonts w:eastAsia="仿宋_GB2312"/>
                <w:sz w:val="24"/>
              </w:rPr>
              <w:t>进一步规范互联网医院</w:t>
            </w:r>
            <w:r>
              <w:rPr>
                <w:rFonts w:hint="eastAsia" w:eastAsia="仿宋_GB2312"/>
                <w:sz w:val="24"/>
              </w:rPr>
              <w:t>与</w:t>
            </w:r>
            <w:r>
              <w:rPr>
                <w:rFonts w:eastAsia="仿宋_GB2312"/>
                <w:sz w:val="24"/>
              </w:rPr>
              <w:t>监管平台接入</w:t>
            </w:r>
            <w:r>
              <w:rPr>
                <w:rFonts w:hint="eastAsia" w:eastAsia="仿宋_GB2312"/>
                <w:sz w:val="24"/>
              </w:rPr>
              <w:t>的</w:t>
            </w:r>
            <w:r>
              <w:rPr>
                <w:rFonts w:eastAsia="仿宋_GB2312"/>
                <w:sz w:val="24"/>
              </w:rPr>
              <w:t>流程，提高接入数据质量。</w:t>
            </w:r>
          </w:p>
          <w:p>
            <w:pPr>
              <w:spacing w:line="300" w:lineRule="exact"/>
              <w:rPr>
                <w:rFonts w:eastAsia="仿宋_GB2312"/>
                <w:sz w:val="24"/>
              </w:rPr>
            </w:pPr>
            <w:r>
              <w:rPr>
                <w:rFonts w:hint="eastAsia" w:eastAsia="仿宋_GB2312"/>
                <w:sz w:val="24"/>
              </w:rPr>
              <w:t>（3）</w:t>
            </w:r>
            <w:r>
              <w:rPr>
                <w:rFonts w:eastAsia="仿宋_GB2312"/>
                <w:sz w:val="24"/>
              </w:rPr>
              <w:t>开展互联网诊疗接入专项督导</w:t>
            </w:r>
            <w:r>
              <w:rPr>
                <w:rFonts w:hint="eastAsia" w:eastAsia="仿宋_GB2312"/>
                <w:sz w:val="24"/>
              </w:rPr>
              <w:t>，</w:t>
            </w:r>
            <w:r>
              <w:rPr>
                <w:rFonts w:eastAsia="仿宋_GB2312"/>
                <w:sz w:val="24"/>
              </w:rPr>
              <w:t>进一步加强各级卫生健康行政部门对互联网诊疗行为监管。</w:t>
            </w:r>
          </w:p>
          <w:p>
            <w:pPr>
              <w:spacing w:line="300" w:lineRule="exact"/>
              <w:rPr>
                <w:rFonts w:eastAsia="仿宋_GB2312"/>
                <w:sz w:val="24"/>
              </w:rPr>
            </w:pPr>
            <w:r>
              <w:rPr>
                <w:rFonts w:hint="eastAsia" w:eastAsia="仿宋_GB2312"/>
                <w:sz w:val="24"/>
              </w:rPr>
              <w:t>（4）</w:t>
            </w:r>
            <w:r>
              <w:rPr>
                <w:rFonts w:eastAsia="仿宋_GB2312"/>
                <w:sz w:val="24"/>
              </w:rPr>
              <w:t>将互联网医院纳入医疗质量控制体系，相关服务纳入对实体医疗机构的绩效考核</w:t>
            </w:r>
            <w:r>
              <w:rPr>
                <w:rFonts w:hint="eastAsia" w:eastAsia="仿宋_GB2312"/>
                <w:sz w:val="24"/>
              </w:rPr>
              <w:t>，</w:t>
            </w:r>
            <w:r>
              <w:rPr>
                <w:rFonts w:eastAsia="仿宋_GB2312"/>
                <w:sz w:val="24"/>
              </w:rPr>
              <w:t>开展线上线下一体化监督。</w:t>
            </w:r>
          </w:p>
          <w:p>
            <w:pPr>
              <w:spacing w:line="300" w:lineRule="exact"/>
              <w:rPr>
                <w:rFonts w:hint="eastAsia" w:eastAsia="仿宋_GB2312"/>
                <w:sz w:val="24"/>
                <w:lang w:val="en"/>
              </w:rPr>
            </w:pPr>
            <w:r>
              <w:rPr>
                <w:rFonts w:hint="eastAsia" w:eastAsia="仿宋_GB2312"/>
                <w:sz w:val="24"/>
              </w:rPr>
              <w:t>（5）</w:t>
            </w:r>
            <w:r>
              <w:rPr>
                <w:rFonts w:hint="eastAsia" w:eastAsia="仿宋_GB2312"/>
                <w:sz w:val="24"/>
                <w:lang w:val="en"/>
              </w:rPr>
              <w:t>落实教育部等部委对线上校外教育培训机构管理要求，适时开展校外教育培训线上检查。</w:t>
            </w:r>
          </w:p>
          <w:p>
            <w:pPr>
              <w:spacing w:line="300" w:lineRule="exact"/>
              <w:rPr>
                <w:rFonts w:eastAsia="仿宋_GB2312"/>
                <w:sz w:val="24"/>
              </w:rPr>
            </w:pPr>
            <w:r>
              <w:rPr>
                <w:rFonts w:hint="eastAsia" w:eastAsia="仿宋_GB2312"/>
                <w:sz w:val="24"/>
              </w:rPr>
              <w:t>（6）制定</w:t>
            </w:r>
            <w:r>
              <w:rPr>
                <w:rFonts w:eastAsia="仿宋_GB2312"/>
                <w:sz w:val="24"/>
              </w:rPr>
              <w:t>天津市网络综合治理</w:t>
            </w:r>
            <w:r>
              <w:rPr>
                <w:rFonts w:hint="eastAsia" w:eastAsia="仿宋_GB2312"/>
                <w:sz w:val="24"/>
              </w:rPr>
              <w:t>责任</w:t>
            </w:r>
            <w:r>
              <w:rPr>
                <w:rFonts w:eastAsia="仿宋_GB2312"/>
                <w:sz w:val="24"/>
              </w:rPr>
              <w:t>权力清单（试行），推进线上线下协同监管。</w:t>
            </w:r>
          </w:p>
        </w:tc>
        <w:tc>
          <w:tcPr>
            <w:tcW w:w="1619" w:type="dxa"/>
            <w:noWrap w:val="0"/>
            <w:vAlign w:val="center"/>
          </w:tcPr>
          <w:p>
            <w:pPr>
              <w:spacing w:line="300" w:lineRule="exact"/>
              <w:rPr>
                <w:rFonts w:eastAsia="仿宋_GB2312"/>
                <w:sz w:val="24"/>
                <w:lang w:val="en"/>
              </w:rPr>
            </w:pPr>
            <w:r>
              <w:rPr>
                <w:rFonts w:hint="eastAsia" w:eastAsia="仿宋_GB2312"/>
                <w:sz w:val="24"/>
              </w:rPr>
              <w:t>市委网信办</w:t>
            </w:r>
            <w:r>
              <w:rPr>
                <w:rFonts w:eastAsia="仿宋_GB2312"/>
                <w:sz w:val="24"/>
                <w:lang w:val="en"/>
              </w:rPr>
              <w:t>、</w:t>
            </w:r>
            <w:r>
              <w:rPr>
                <w:rFonts w:eastAsia="仿宋_GB2312"/>
                <w:sz w:val="24"/>
              </w:rPr>
              <w:t>市卫生健康委、市教委按职责分工负责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4"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69</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加强对</w:t>
            </w:r>
            <w:r>
              <w:rPr>
                <w:rFonts w:hint="eastAsia" w:eastAsia="仿宋_GB2312"/>
                <w:sz w:val="24"/>
              </w:rPr>
              <w:t>房屋建筑和市政基础设施工程领域</w:t>
            </w:r>
            <w:r>
              <w:rPr>
                <w:rFonts w:eastAsia="仿宋_GB2312"/>
                <w:sz w:val="24"/>
              </w:rPr>
              <w:t>统一公正监管，依纪依法严厉查处违纪违法行为。</w:t>
            </w:r>
          </w:p>
        </w:tc>
        <w:tc>
          <w:tcPr>
            <w:tcW w:w="6704" w:type="dxa"/>
            <w:noWrap w:val="0"/>
            <w:vAlign w:val="center"/>
          </w:tcPr>
          <w:p>
            <w:pPr>
              <w:spacing w:line="300" w:lineRule="exact"/>
              <w:rPr>
                <w:rFonts w:eastAsia="仿宋_GB2312"/>
                <w:sz w:val="24"/>
              </w:rPr>
            </w:pPr>
            <w:r>
              <w:rPr>
                <w:rFonts w:eastAsia="仿宋_GB2312"/>
                <w:sz w:val="24"/>
              </w:rPr>
              <w:t>依纪依法严厉查处</w:t>
            </w:r>
            <w:r>
              <w:rPr>
                <w:rFonts w:hint="eastAsia" w:eastAsia="仿宋_GB2312"/>
                <w:sz w:val="24"/>
              </w:rPr>
              <w:t>房屋建筑和市政基础设施工程领域的违纪违法行为。</w:t>
            </w:r>
          </w:p>
        </w:tc>
        <w:tc>
          <w:tcPr>
            <w:tcW w:w="1619" w:type="dxa"/>
            <w:noWrap w:val="0"/>
            <w:vAlign w:val="center"/>
          </w:tcPr>
          <w:p>
            <w:pPr>
              <w:spacing w:line="300" w:lineRule="exact"/>
              <w:rPr>
                <w:rFonts w:eastAsia="仿宋_GB2312"/>
                <w:sz w:val="24"/>
                <w:lang w:val="en"/>
              </w:rPr>
            </w:pPr>
            <w:r>
              <w:rPr>
                <w:rFonts w:eastAsia="仿宋_GB2312"/>
                <w:sz w:val="24"/>
              </w:rPr>
              <w:t>市住房城乡建设委</w:t>
            </w:r>
            <w:r>
              <w:rPr>
                <w:rFonts w:hint="eastAsia" w:eastAsia="仿宋_GB2312"/>
                <w:sz w:val="24"/>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28"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70</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napToGrid w:val="0"/>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强化重要工业产品风险监测和监督抽查，督促企业落实质量安全主体责任。</w:t>
            </w:r>
          </w:p>
        </w:tc>
        <w:tc>
          <w:tcPr>
            <w:tcW w:w="6704" w:type="dxa"/>
            <w:noWrap w:val="0"/>
            <w:vAlign w:val="center"/>
          </w:tcPr>
          <w:p>
            <w:pPr>
              <w:spacing w:line="300" w:lineRule="exact"/>
              <w:rPr>
                <w:rFonts w:eastAsia="仿宋_GB2312"/>
                <w:sz w:val="24"/>
              </w:rPr>
            </w:pPr>
            <w:r>
              <w:rPr>
                <w:rFonts w:eastAsia="仿宋_GB2312"/>
                <w:sz w:val="24"/>
              </w:rPr>
              <w:t>按照《天津市重点产品质量安全监管目录》，围绕</w:t>
            </w:r>
            <w:r>
              <w:rPr>
                <w:rFonts w:hint="eastAsia" w:eastAsia="仿宋_GB2312"/>
                <w:sz w:val="24"/>
              </w:rPr>
              <w:t>我</w:t>
            </w:r>
            <w:r>
              <w:rPr>
                <w:rFonts w:eastAsia="仿宋_GB2312"/>
                <w:sz w:val="24"/>
              </w:rPr>
              <w:t>市主要产业、主打产品、重点工业品以及</w:t>
            </w:r>
            <w:r>
              <w:rPr>
                <w:rFonts w:hint="eastAsia" w:ascii="仿宋_GB2312" w:hAnsi="仿宋_GB2312" w:eastAsia="仿宋_GB2312" w:cs="仿宋_GB2312"/>
                <w:sz w:val="24"/>
              </w:rPr>
              <w:t>“一老一小”等</w:t>
            </w:r>
            <w:r>
              <w:rPr>
                <w:rFonts w:eastAsia="仿宋_GB2312"/>
                <w:sz w:val="24"/>
              </w:rPr>
              <w:t>特殊人群适用的重要消费品，开展监督抽查</w:t>
            </w:r>
            <w:r>
              <w:rPr>
                <w:rFonts w:hint="eastAsia" w:eastAsia="仿宋_GB2312"/>
                <w:sz w:val="24"/>
              </w:rPr>
              <w:t>、</w:t>
            </w:r>
            <w:r>
              <w:rPr>
                <w:rFonts w:eastAsia="仿宋_GB2312"/>
                <w:sz w:val="24"/>
              </w:rPr>
              <w:t>风险监测与评估，督促企业落实质量安全主体责任。</w:t>
            </w:r>
          </w:p>
        </w:tc>
        <w:tc>
          <w:tcPr>
            <w:tcW w:w="1619" w:type="dxa"/>
            <w:noWrap w:val="0"/>
            <w:vAlign w:val="center"/>
          </w:tcPr>
          <w:p>
            <w:pPr>
              <w:spacing w:line="300" w:lineRule="exact"/>
              <w:rPr>
                <w:rFonts w:eastAsia="仿宋_GB2312"/>
                <w:sz w:val="24"/>
              </w:rPr>
            </w:pPr>
            <w:r>
              <w:rPr>
                <w:rFonts w:eastAsia="仿宋_GB2312"/>
                <w:sz w:val="24"/>
              </w:rPr>
              <w:t>市市场监管委</w:t>
            </w:r>
            <w:r>
              <w:rPr>
                <w:rFonts w:hint="eastAsia" w:eastAsia="仿宋_GB2312"/>
                <w:sz w:val="24"/>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16"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71</w:t>
            </w:r>
          </w:p>
        </w:tc>
        <w:tc>
          <w:tcPr>
            <w:tcW w:w="1184" w:type="dxa"/>
            <w:vMerge w:val="restart"/>
            <w:noWrap w:val="0"/>
            <w:vAlign w:val="center"/>
          </w:tcPr>
          <w:p>
            <w:pPr>
              <w:snapToGrid w:val="0"/>
              <w:spacing w:line="300" w:lineRule="exact"/>
              <w:rPr>
                <w:rFonts w:eastAsia="仿宋_GB2312"/>
                <w:sz w:val="24"/>
              </w:rPr>
            </w:pPr>
            <w:r>
              <w:rPr>
                <w:rFonts w:hint="eastAsia" w:eastAsia="仿宋_GB2312"/>
                <w:sz w:val="24"/>
              </w:rPr>
              <w:t>推进市场监管公平统一</w:t>
            </w:r>
          </w:p>
        </w:tc>
        <w:tc>
          <w:tcPr>
            <w:tcW w:w="1187" w:type="dxa"/>
            <w:noWrap w:val="0"/>
            <w:vAlign w:val="center"/>
          </w:tcPr>
          <w:p>
            <w:pPr>
              <w:spacing w:line="300" w:lineRule="exact"/>
              <w:rPr>
                <w:rFonts w:eastAsia="仿宋_GB2312"/>
                <w:sz w:val="24"/>
              </w:rPr>
            </w:pPr>
            <w:r>
              <w:rPr>
                <w:rFonts w:eastAsia="仿宋_GB2312"/>
                <w:sz w:val="24"/>
              </w:rPr>
              <w:t>健全统一市场监管规则。</w:t>
            </w:r>
          </w:p>
        </w:tc>
        <w:tc>
          <w:tcPr>
            <w:tcW w:w="2186" w:type="dxa"/>
            <w:noWrap w:val="0"/>
            <w:vAlign w:val="center"/>
          </w:tcPr>
          <w:p>
            <w:pPr>
              <w:spacing w:line="300" w:lineRule="exact"/>
              <w:rPr>
                <w:rFonts w:eastAsia="仿宋_GB2312"/>
                <w:sz w:val="24"/>
              </w:rPr>
            </w:pPr>
            <w:r>
              <w:rPr>
                <w:rFonts w:eastAsia="仿宋_GB2312"/>
                <w:sz w:val="24"/>
              </w:rPr>
              <w:t>充分发挥行业协会商会作用，建立有效的政企沟通机制，形成政府监管、平台自律、行业自治、社会监督的多元治理新模式。</w:t>
            </w:r>
          </w:p>
        </w:tc>
        <w:tc>
          <w:tcPr>
            <w:tcW w:w="6704" w:type="dxa"/>
            <w:noWrap w:val="0"/>
            <w:vAlign w:val="center"/>
          </w:tcPr>
          <w:p>
            <w:pPr>
              <w:spacing w:line="300" w:lineRule="exact"/>
              <w:rPr>
                <w:rFonts w:hint="eastAsia" w:eastAsia="仿宋_GB2312"/>
                <w:sz w:val="24"/>
                <w:lang w:val="en"/>
              </w:rPr>
            </w:pPr>
            <w:r>
              <w:rPr>
                <w:rFonts w:hint="eastAsia" w:eastAsia="仿宋_GB2312"/>
                <w:sz w:val="24"/>
              </w:rPr>
              <w:t>（1）</w:t>
            </w:r>
            <w:r>
              <w:rPr>
                <w:rFonts w:hint="eastAsia" w:eastAsia="仿宋_GB2312"/>
                <w:sz w:val="24"/>
                <w:lang w:val="en"/>
              </w:rPr>
              <w:t>完善市工商联联系沟通“四个机制”，促进政企良性互动。</w:t>
            </w:r>
          </w:p>
          <w:p>
            <w:pPr>
              <w:spacing w:line="300" w:lineRule="exact"/>
              <w:rPr>
                <w:rFonts w:hint="eastAsia" w:eastAsia="仿宋_GB2312"/>
                <w:sz w:val="24"/>
                <w:lang w:val="en"/>
              </w:rPr>
            </w:pPr>
            <w:r>
              <w:rPr>
                <w:rFonts w:hint="eastAsia" w:eastAsia="仿宋_GB2312"/>
                <w:sz w:val="24"/>
              </w:rPr>
              <w:t>（2）</w:t>
            </w:r>
            <w:r>
              <w:rPr>
                <w:rFonts w:hint="eastAsia" w:eastAsia="仿宋_GB2312"/>
                <w:sz w:val="24"/>
                <w:lang w:val="en"/>
              </w:rPr>
              <w:t>探索建立年度行业发展报告调研发布制度，针对重大问题和重要政策积极建言献策，拓展协商渠道，助推社会主义协商民主建设。</w:t>
            </w:r>
          </w:p>
          <w:p>
            <w:pPr>
              <w:spacing w:line="300" w:lineRule="exact"/>
              <w:rPr>
                <w:rFonts w:hint="eastAsia" w:eastAsia="仿宋_GB2312"/>
                <w:sz w:val="24"/>
                <w:lang w:val="en"/>
              </w:rPr>
            </w:pPr>
            <w:r>
              <w:rPr>
                <w:rFonts w:hint="eastAsia" w:eastAsia="仿宋_GB2312"/>
                <w:sz w:val="24"/>
              </w:rPr>
              <w:t>（3）</w:t>
            </w:r>
            <w:r>
              <w:rPr>
                <w:rFonts w:hint="eastAsia" w:eastAsia="仿宋_GB2312"/>
                <w:sz w:val="24"/>
                <w:lang w:val="en"/>
              </w:rPr>
              <w:t>引导鼓励各领域组建、培育和发展更多行业类和专业服务类商会组织。</w:t>
            </w:r>
          </w:p>
          <w:p>
            <w:pPr>
              <w:spacing w:line="300" w:lineRule="exact"/>
              <w:rPr>
                <w:rFonts w:hint="eastAsia" w:eastAsia="仿宋_GB2312"/>
                <w:sz w:val="24"/>
                <w:lang w:val="en"/>
              </w:rPr>
            </w:pPr>
            <w:r>
              <w:rPr>
                <w:rFonts w:hint="eastAsia" w:eastAsia="仿宋_GB2312"/>
                <w:sz w:val="24"/>
              </w:rPr>
              <w:t>（4）</w:t>
            </w:r>
            <w:r>
              <w:rPr>
                <w:rFonts w:hint="eastAsia" w:eastAsia="仿宋_GB2312"/>
                <w:sz w:val="24"/>
                <w:lang w:val="en"/>
              </w:rPr>
              <w:t>落实《社会团体登记管理条例》等法规政策，强化各相关部门对行业协会商会的监督管理。</w:t>
            </w:r>
          </w:p>
          <w:p>
            <w:pPr>
              <w:spacing w:line="300" w:lineRule="exact"/>
              <w:rPr>
                <w:rFonts w:eastAsia="仿宋_GB2312"/>
                <w:sz w:val="24"/>
              </w:rPr>
            </w:pPr>
            <w:r>
              <w:rPr>
                <w:rFonts w:hint="eastAsia" w:eastAsia="仿宋_GB2312"/>
                <w:sz w:val="24"/>
              </w:rPr>
              <w:t>（5）</w:t>
            </w:r>
            <w:r>
              <w:rPr>
                <w:rFonts w:hint="eastAsia" w:eastAsia="仿宋_GB2312"/>
                <w:sz w:val="24"/>
                <w:lang w:val="en"/>
              </w:rPr>
              <w:t>探索搭建为民营企业服务的法律服务平台，开展法治宣传，积极引导民营企业依法合规经营。</w:t>
            </w:r>
          </w:p>
        </w:tc>
        <w:tc>
          <w:tcPr>
            <w:tcW w:w="1619" w:type="dxa"/>
            <w:noWrap w:val="0"/>
            <w:vAlign w:val="center"/>
          </w:tcPr>
          <w:p>
            <w:pPr>
              <w:spacing w:line="300" w:lineRule="exact"/>
              <w:rPr>
                <w:rFonts w:eastAsia="仿宋_GB2312"/>
                <w:sz w:val="24"/>
                <w:lang w:val="en"/>
              </w:rPr>
            </w:pPr>
            <w:r>
              <w:rPr>
                <w:rFonts w:eastAsia="仿宋_GB2312"/>
                <w:sz w:val="24"/>
              </w:rPr>
              <w:t>市民政局</w:t>
            </w:r>
            <w:r>
              <w:rPr>
                <w:rFonts w:eastAsia="仿宋_GB2312"/>
                <w:sz w:val="24"/>
                <w:lang w:val="en"/>
              </w:rPr>
              <w:t>、市工商联</w:t>
            </w:r>
            <w:r>
              <w:rPr>
                <w:rFonts w:hint="eastAsia" w:eastAsia="仿宋_GB2312"/>
                <w:sz w:val="24"/>
                <w:lang w:val="en"/>
              </w:rPr>
              <w:t>、各行业管理部门</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4"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72</w:t>
            </w:r>
          </w:p>
        </w:tc>
        <w:tc>
          <w:tcPr>
            <w:tcW w:w="1184" w:type="dxa"/>
            <w:vMerge w:val="continue"/>
            <w:noWrap w:val="0"/>
            <w:vAlign w:val="center"/>
          </w:tcPr>
          <w:p>
            <w:pPr>
              <w:snapToGrid w:val="0"/>
              <w:spacing w:line="300" w:lineRule="exact"/>
              <w:rPr>
                <w:rFonts w:eastAsia="仿宋_GB2312"/>
                <w:sz w:val="24"/>
              </w:rPr>
            </w:pPr>
          </w:p>
        </w:tc>
        <w:tc>
          <w:tcPr>
            <w:tcW w:w="1187" w:type="dxa"/>
            <w:noWrap w:val="0"/>
            <w:vAlign w:val="center"/>
          </w:tcPr>
          <w:p>
            <w:pPr>
              <w:spacing w:line="300" w:lineRule="exact"/>
              <w:rPr>
                <w:rFonts w:eastAsia="仿宋_GB2312"/>
                <w:sz w:val="24"/>
              </w:rPr>
            </w:pPr>
            <w:r>
              <w:rPr>
                <w:rFonts w:eastAsia="仿宋_GB2312"/>
                <w:sz w:val="24"/>
              </w:rPr>
              <w:t>强化统一市场监管执法。</w:t>
            </w:r>
          </w:p>
        </w:tc>
        <w:tc>
          <w:tcPr>
            <w:tcW w:w="2186" w:type="dxa"/>
            <w:noWrap w:val="0"/>
            <w:vAlign w:val="center"/>
          </w:tcPr>
          <w:p>
            <w:pPr>
              <w:spacing w:line="300" w:lineRule="exact"/>
              <w:rPr>
                <w:rFonts w:eastAsia="仿宋_GB2312"/>
                <w:sz w:val="24"/>
              </w:rPr>
            </w:pPr>
            <w:r>
              <w:rPr>
                <w:rFonts w:eastAsia="仿宋_GB2312"/>
                <w:sz w:val="24"/>
              </w:rPr>
              <w:t>推进维护统一市场综合执法能力建设，加强知识产权保护、反垄断、反不正当竞争执法力量。</w:t>
            </w:r>
          </w:p>
        </w:tc>
        <w:tc>
          <w:tcPr>
            <w:tcW w:w="6704" w:type="dxa"/>
            <w:noWrap w:val="0"/>
            <w:vAlign w:val="center"/>
          </w:tcPr>
          <w:p>
            <w:pPr>
              <w:spacing w:line="300" w:lineRule="exact"/>
              <w:rPr>
                <w:rFonts w:eastAsia="仿宋_GB2312"/>
                <w:sz w:val="24"/>
              </w:rPr>
            </w:pPr>
            <w:r>
              <w:rPr>
                <w:rFonts w:hint="eastAsia" w:eastAsia="仿宋_GB2312"/>
                <w:sz w:val="24"/>
              </w:rPr>
              <w:t>（1）</w:t>
            </w:r>
            <w:r>
              <w:rPr>
                <w:rFonts w:eastAsia="仿宋_GB2312"/>
                <w:sz w:val="24"/>
              </w:rPr>
              <w:t>统筹优化市、区两级执法资源，完善健全综合执法人才库，加强知识产权保护、反垄断、反不正当竞争专业化执法队伍建设。</w:t>
            </w:r>
          </w:p>
          <w:p>
            <w:pPr>
              <w:spacing w:line="300" w:lineRule="exact"/>
              <w:rPr>
                <w:rFonts w:eastAsia="仿宋_GB2312"/>
                <w:sz w:val="24"/>
              </w:rPr>
            </w:pPr>
            <w:r>
              <w:rPr>
                <w:rFonts w:hint="eastAsia" w:eastAsia="仿宋_GB2312"/>
                <w:sz w:val="24"/>
              </w:rPr>
              <w:t>（2）</w:t>
            </w:r>
            <w:r>
              <w:rPr>
                <w:rFonts w:eastAsia="仿宋_GB2312"/>
                <w:sz w:val="24"/>
              </w:rPr>
              <w:t>通过以案代训、开展业务培训等方式，有效提升执法能力。</w:t>
            </w:r>
          </w:p>
        </w:tc>
        <w:tc>
          <w:tcPr>
            <w:tcW w:w="1619" w:type="dxa"/>
            <w:noWrap w:val="0"/>
            <w:vAlign w:val="center"/>
          </w:tcPr>
          <w:p>
            <w:pPr>
              <w:spacing w:line="300" w:lineRule="exact"/>
              <w:rPr>
                <w:rFonts w:eastAsia="仿宋_GB2312"/>
                <w:sz w:val="24"/>
              </w:rPr>
            </w:pPr>
            <w:r>
              <w:rPr>
                <w:rFonts w:eastAsia="仿宋_GB2312"/>
                <w:sz w:val="24"/>
              </w:rPr>
              <w:t>市市场监管委、市知识产权局按职责分工负责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28"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73</w:t>
            </w:r>
          </w:p>
        </w:tc>
        <w:tc>
          <w:tcPr>
            <w:tcW w:w="1184" w:type="dxa"/>
            <w:vMerge w:val="restart"/>
            <w:noWrap w:val="0"/>
            <w:vAlign w:val="center"/>
          </w:tcPr>
          <w:p>
            <w:pPr>
              <w:snapToGrid w:val="0"/>
              <w:spacing w:line="300" w:lineRule="exact"/>
              <w:rPr>
                <w:rFonts w:eastAsia="仿宋_GB2312"/>
                <w:sz w:val="24"/>
              </w:rPr>
            </w:pPr>
            <w:r>
              <w:rPr>
                <w:rFonts w:hint="eastAsia" w:eastAsia="仿宋_GB2312"/>
                <w:sz w:val="24"/>
              </w:rPr>
              <w:t>推进市场监管公平统一</w:t>
            </w:r>
          </w:p>
        </w:tc>
        <w:tc>
          <w:tcPr>
            <w:tcW w:w="1187" w:type="dxa"/>
            <w:vMerge w:val="restart"/>
            <w:noWrap w:val="0"/>
            <w:vAlign w:val="center"/>
          </w:tcPr>
          <w:p>
            <w:pPr>
              <w:snapToGrid w:val="0"/>
              <w:spacing w:line="300" w:lineRule="exact"/>
              <w:rPr>
                <w:rFonts w:eastAsia="仿宋_GB2312"/>
                <w:sz w:val="24"/>
              </w:rPr>
            </w:pPr>
            <w:r>
              <w:rPr>
                <w:rFonts w:eastAsia="仿宋_GB2312"/>
                <w:sz w:val="24"/>
              </w:rPr>
              <w:t>强化统一市场监管执法。</w:t>
            </w:r>
          </w:p>
        </w:tc>
        <w:tc>
          <w:tcPr>
            <w:tcW w:w="2186" w:type="dxa"/>
            <w:noWrap w:val="0"/>
            <w:vAlign w:val="center"/>
          </w:tcPr>
          <w:p>
            <w:pPr>
              <w:spacing w:line="300" w:lineRule="exact"/>
              <w:rPr>
                <w:rFonts w:eastAsia="仿宋_GB2312"/>
                <w:sz w:val="24"/>
              </w:rPr>
            </w:pPr>
            <w:r>
              <w:rPr>
                <w:rFonts w:eastAsia="仿宋_GB2312"/>
                <w:sz w:val="24"/>
              </w:rPr>
              <w:t>强化部门联动，建立综合监管部门和行业监管部门联动的工作机制，统筹执法资源，减少执法层级，统一执法标准和程序，规范执法行为，减少自由裁量权，促进公平公正执法，提高综合执法效能，探索在有关行业领域依法建立授权委托监管执法方式。</w:t>
            </w:r>
          </w:p>
        </w:tc>
        <w:tc>
          <w:tcPr>
            <w:tcW w:w="6704" w:type="dxa"/>
            <w:noWrap w:val="0"/>
            <w:vAlign w:val="center"/>
          </w:tcPr>
          <w:p>
            <w:pPr>
              <w:spacing w:line="300" w:lineRule="exact"/>
              <w:rPr>
                <w:rFonts w:hint="eastAsia" w:eastAsia="仿宋_GB2312"/>
                <w:sz w:val="24"/>
              </w:rPr>
            </w:pPr>
            <w:r>
              <w:rPr>
                <w:rFonts w:hint="eastAsia" w:eastAsia="仿宋_GB2312"/>
                <w:sz w:val="24"/>
              </w:rPr>
              <w:t>（1）</w:t>
            </w:r>
            <w:r>
              <w:rPr>
                <w:rFonts w:eastAsia="仿宋_GB2312"/>
                <w:sz w:val="24"/>
              </w:rPr>
              <w:t>加强部门间执法协调，进一步规范执法行为</w:t>
            </w:r>
            <w:r>
              <w:rPr>
                <w:rFonts w:hint="eastAsia" w:eastAsia="仿宋_GB2312"/>
                <w:sz w:val="24"/>
              </w:rPr>
              <w:t>，</w:t>
            </w:r>
            <w:r>
              <w:rPr>
                <w:rFonts w:eastAsia="仿宋_GB2312"/>
                <w:sz w:val="24"/>
              </w:rPr>
              <w:t>减少执法层级</w:t>
            </w:r>
            <w:r>
              <w:rPr>
                <w:rFonts w:hint="eastAsia" w:eastAsia="仿宋_GB2312"/>
                <w:sz w:val="24"/>
              </w:rPr>
              <w:t>。</w:t>
            </w:r>
          </w:p>
          <w:p>
            <w:pPr>
              <w:spacing w:line="300" w:lineRule="exact"/>
              <w:rPr>
                <w:rFonts w:eastAsia="仿宋_GB2312"/>
                <w:sz w:val="24"/>
              </w:rPr>
            </w:pPr>
            <w:r>
              <w:rPr>
                <w:rFonts w:hint="eastAsia" w:eastAsia="仿宋_GB2312"/>
                <w:sz w:val="24"/>
              </w:rPr>
              <w:t>（2）</w:t>
            </w:r>
            <w:r>
              <w:rPr>
                <w:rFonts w:eastAsia="仿宋_GB2312"/>
                <w:sz w:val="24"/>
              </w:rPr>
              <w:t>完善行政执法自由裁量标准，规范行使自由裁量权，促进公平公正执法。</w:t>
            </w:r>
          </w:p>
          <w:p>
            <w:pPr>
              <w:spacing w:line="300" w:lineRule="exact"/>
              <w:rPr>
                <w:rFonts w:eastAsia="仿宋_GB2312"/>
                <w:sz w:val="24"/>
              </w:rPr>
            </w:pPr>
            <w:r>
              <w:rPr>
                <w:rFonts w:hint="eastAsia" w:eastAsia="仿宋_GB2312"/>
                <w:sz w:val="24"/>
              </w:rPr>
              <w:t>（3）</w:t>
            </w:r>
            <w:r>
              <w:rPr>
                <w:rFonts w:eastAsia="仿宋_GB2312"/>
                <w:sz w:val="24"/>
              </w:rPr>
              <w:t>探索在有关行业领域依法建立授权委托监管执法方式</w:t>
            </w:r>
            <w:r>
              <w:rPr>
                <w:rFonts w:hint="eastAsia" w:eastAsia="仿宋_GB2312"/>
                <w:sz w:val="24"/>
              </w:rPr>
              <w:t>，做好统一执法工作。</w:t>
            </w:r>
          </w:p>
        </w:tc>
        <w:tc>
          <w:tcPr>
            <w:tcW w:w="1619" w:type="dxa"/>
            <w:noWrap w:val="0"/>
            <w:vAlign w:val="center"/>
          </w:tcPr>
          <w:p>
            <w:pPr>
              <w:spacing w:line="300" w:lineRule="exact"/>
              <w:rPr>
                <w:rFonts w:eastAsia="仿宋_GB2312"/>
                <w:sz w:val="24"/>
                <w:lang w:val="en"/>
              </w:rPr>
            </w:pPr>
            <w:r>
              <w:rPr>
                <w:rFonts w:hint="eastAsia" w:eastAsia="仿宋_GB2312"/>
                <w:sz w:val="24"/>
                <w:lang w:val="en"/>
              </w:rPr>
              <w:t>市司法局、市市场监管委、</w:t>
            </w:r>
            <w:r>
              <w:rPr>
                <w:rFonts w:eastAsia="仿宋_GB2312"/>
                <w:sz w:val="24"/>
                <w:lang w:val="en"/>
              </w:rPr>
              <w:t>各行业监管部门</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48"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74</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napToGrid w:val="0"/>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鼓励跨行政区域按规定联合发布统一监管政策法规及标准规范，积极开展联动执法，创新联合监管模式，加强调查取证和案件处置合作。</w:t>
            </w:r>
          </w:p>
        </w:tc>
        <w:tc>
          <w:tcPr>
            <w:tcW w:w="6704" w:type="dxa"/>
            <w:noWrap w:val="0"/>
            <w:vAlign w:val="center"/>
          </w:tcPr>
          <w:p>
            <w:pPr>
              <w:spacing w:line="300" w:lineRule="exact"/>
              <w:rPr>
                <w:rFonts w:eastAsia="仿宋_GB2312"/>
                <w:sz w:val="24"/>
              </w:rPr>
            </w:pPr>
            <w:r>
              <w:rPr>
                <w:rFonts w:eastAsia="仿宋_GB2312"/>
                <w:sz w:val="24"/>
              </w:rPr>
              <w:t>依托《京津冀市场监管执法协作框架协议》，</w:t>
            </w:r>
            <w:r>
              <w:rPr>
                <w:rFonts w:hint="eastAsia" w:eastAsia="仿宋_GB2312"/>
                <w:sz w:val="24"/>
              </w:rPr>
              <w:t>在京津冀地区积极开展</w:t>
            </w:r>
            <w:r>
              <w:rPr>
                <w:rFonts w:eastAsia="仿宋_GB2312"/>
                <w:sz w:val="24"/>
              </w:rPr>
              <w:t>市场监管领域</w:t>
            </w:r>
            <w:r>
              <w:rPr>
                <w:rFonts w:hint="eastAsia" w:eastAsia="仿宋_GB2312"/>
                <w:sz w:val="24"/>
              </w:rPr>
              <w:t>联动执法，</w:t>
            </w:r>
            <w:r>
              <w:rPr>
                <w:rFonts w:eastAsia="仿宋_GB2312"/>
                <w:sz w:val="24"/>
              </w:rPr>
              <w:t>提高协作质效，强化区域执法权威。</w:t>
            </w:r>
          </w:p>
        </w:tc>
        <w:tc>
          <w:tcPr>
            <w:tcW w:w="1619" w:type="dxa"/>
            <w:noWrap w:val="0"/>
            <w:vAlign w:val="center"/>
          </w:tcPr>
          <w:p>
            <w:pPr>
              <w:spacing w:line="300" w:lineRule="exact"/>
              <w:rPr>
                <w:rFonts w:eastAsia="仿宋_GB2312"/>
                <w:sz w:val="24"/>
              </w:rPr>
            </w:pPr>
            <w:r>
              <w:rPr>
                <w:rFonts w:eastAsia="仿宋_GB2312"/>
                <w:sz w:val="24"/>
              </w:rPr>
              <w:t>市市场监管委</w:t>
            </w:r>
            <w:r>
              <w:rPr>
                <w:rFonts w:hint="eastAsia" w:eastAsia="仿宋_GB2312"/>
                <w:sz w:val="24"/>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565"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75</w:t>
            </w:r>
          </w:p>
        </w:tc>
        <w:tc>
          <w:tcPr>
            <w:tcW w:w="1184" w:type="dxa"/>
            <w:vMerge w:val="restart"/>
            <w:noWrap w:val="0"/>
            <w:vAlign w:val="center"/>
          </w:tcPr>
          <w:p>
            <w:pPr>
              <w:snapToGrid w:val="0"/>
              <w:spacing w:line="300" w:lineRule="exact"/>
              <w:rPr>
                <w:rFonts w:eastAsia="仿宋_GB2312"/>
                <w:sz w:val="24"/>
              </w:rPr>
            </w:pPr>
            <w:r>
              <w:rPr>
                <w:rFonts w:hint="eastAsia" w:eastAsia="仿宋_GB2312"/>
                <w:sz w:val="24"/>
              </w:rPr>
              <w:t>推进市场监管公平统一</w:t>
            </w:r>
          </w:p>
        </w:tc>
        <w:tc>
          <w:tcPr>
            <w:tcW w:w="1187" w:type="dxa"/>
            <w:vMerge w:val="restart"/>
            <w:noWrap w:val="0"/>
            <w:vAlign w:val="center"/>
          </w:tcPr>
          <w:p>
            <w:pPr>
              <w:spacing w:line="300" w:lineRule="exact"/>
              <w:rPr>
                <w:rFonts w:eastAsia="仿宋_GB2312"/>
                <w:sz w:val="24"/>
              </w:rPr>
            </w:pPr>
            <w:r>
              <w:rPr>
                <w:rFonts w:eastAsia="仿宋_GB2312"/>
                <w:sz w:val="24"/>
              </w:rPr>
              <w:t>全面提升市场监管能力。</w:t>
            </w:r>
          </w:p>
        </w:tc>
        <w:tc>
          <w:tcPr>
            <w:tcW w:w="2186" w:type="dxa"/>
            <w:noWrap w:val="0"/>
            <w:vAlign w:val="center"/>
          </w:tcPr>
          <w:p>
            <w:pPr>
              <w:spacing w:line="300" w:lineRule="exact"/>
              <w:rPr>
                <w:rFonts w:eastAsia="仿宋_GB2312"/>
                <w:sz w:val="24"/>
              </w:rPr>
            </w:pPr>
            <w:r>
              <w:rPr>
                <w:rFonts w:eastAsia="仿宋_GB2312"/>
                <w:sz w:val="24"/>
              </w:rPr>
              <w:t>深化简政放权、放管结合、优</w:t>
            </w:r>
            <w:r>
              <w:rPr>
                <w:rFonts w:hint="eastAsia" w:ascii="仿宋_GB2312" w:hAnsi="仿宋_GB2312" w:eastAsia="仿宋_GB2312" w:cs="仿宋_GB2312"/>
                <w:sz w:val="24"/>
              </w:rPr>
              <w:t>化服务改革，完善“双随机、一公开”监管、信用监管、“互联网+监管”、跨部门协同</w:t>
            </w:r>
            <w:r>
              <w:rPr>
                <w:rFonts w:eastAsia="仿宋_GB2312"/>
                <w:sz w:val="24"/>
              </w:rPr>
              <w:t>监管等方式，加强各类监管的衔接配合。</w:t>
            </w:r>
          </w:p>
        </w:tc>
        <w:tc>
          <w:tcPr>
            <w:tcW w:w="6704" w:type="dxa"/>
            <w:noWrap w:val="0"/>
            <w:vAlign w:val="center"/>
          </w:tcPr>
          <w:p>
            <w:pPr>
              <w:spacing w:line="300" w:lineRule="exact"/>
              <w:rPr>
                <w:rFonts w:eastAsia="仿宋_GB2312"/>
                <w:sz w:val="24"/>
              </w:rPr>
            </w:pPr>
            <w:r>
              <w:rPr>
                <w:rFonts w:hint="eastAsia" w:eastAsia="仿宋_GB2312"/>
                <w:sz w:val="24"/>
              </w:rPr>
              <w:t>（1）</w:t>
            </w:r>
            <w:r>
              <w:rPr>
                <w:rFonts w:eastAsia="仿宋_GB2312"/>
                <w:sz w:val="24"/>
              </w:rPr>
              <w:t>深入推进落</w:t>
            </w:r>
            <w:r>
              <w:rPr>
                <w:rFonts w:hint="eastAsia" w:ascii="仿宋_GB2312" w:hAnsi="仿宋_GB2312" w:eastAsia="仿宋_GB2312" w:cs="仿宋_GB2312"/>
                <w:sz w:val="24"/>
              </w:rPr>
              <w:t>实“双随机、一公开”监</w:t>
            </w:r>
            <w:r>
              <w:rPr>
                <w:rFonts w:eastAsia="仿宋_GB2312"/>
                <w:sz w:val="24"/>
              </w:rPr>
              <w:t>管机制，</w:t>
            </w:r>
            <w:r>
              <w:rPr>
                <w:rFonts w:hint="eastAsia" w:eastAsia="仿宋_GB2312"/>
                <w:sz w:val="24"/>
              </w:rPr>
              <w:t>建设</w:t>
            </w:r>
            <w:r>
              <w:rPr>
                <w:rFonts w:eastAsia="仿宋_GB2312"/>
                <w:sz w:val="24"/>
              </w:rPr>
              <w:t>完善</w:t>
            </w:r>
            <w:r>
              <w:rPr>
                <w:rFonts w:hint="eastAsia" w:eastAsia="仿宋_GB2312"/>
                <w:sz w:val="24"/>
              </w:rPr>
              <w:t>我市</w:t>
            </w:r>
            <w:r>
              <w:rPr>
                <w:rFonts w:eastAsia="仿宋_GB2312"/>
                <w:sz w:val="24"/>
              </w:rPr>
              <w:t>监管工作平台</w:t>
            </w:r>
            <w:r>
              <w:rPr>
                <w:rFonts w:hint="eastAsia" w:eastAsia="仿宋_GB2312"/>
                <w:sz w:val="24"/>
              </w:rPr>
              <w:t>，动态</w:t>
            </w:r>
            <w:r>
              <w:rPr>
                <w:rFonts w:eastAsia="仿宋_GB2312"/>
                <w:sz w:val="24"/>
              </w:rPr>
              <w:t>调整抽查事项清单</w:t>
            </w:r>
            <w:r>
              <w:rPr>
                <w:rFonts w:hint="eastAsia" w:eastAsia="仿宋_GB2312"/>
                <w:sz w:val="24"/>
              </w:rPr>
              <w:t>，</w:t>
            </w:r>
            <w:r>
              <w:rPr>
                <w:rFonts w:eastAsia="仿宋_GB2312"/>
                <w:sz w:val="24"/>
              </w:rPr>
              <w:t>实现部门联合抽查全流程管理和常态化开展。</w:t>
            </w:r>
          </w:p>
          <w:p>
            <w:pPr>
              <w:spacing w:line="300" w:lineRule="exact"/>
              <w:rPr>
                <w:rFonts w:hint="eastAsia" w:eastAsia="仿宋_GB2312"/>
                <w:sz w:val="24"/>
              </w:rPr>
            </w:pPr>
            <w:r>
              <w:rPr>
                <w:rFonts w:hint="eastAsia" w:eastAsia="仿宋_GB2312"/>
                <w:sz w:val="24"/>
              </w:rPr>
              <w:t>（2）</w:t>
            </w:r>
            <w:r>
              <w:rPr>
                <w:rFonts w:eastAsia="仿宋_GB2312"/>
                <w:sz w:val="24"/>
              </w:rPr>
              <w:t>依托全市信息资源共享交换平台</w:t>
            </w:r>
            <w:r>
              <w:rPr>
                <w:rFonts w:hint="eastAsia" w:eastAsia="仿宋_GB2312"/>
                <w:sz w:val="24"/>
              </w:rPr>
              <w:t>，</w:t>
            </w:r>
            <w:r>
              <w:rPr>
                <w:rFonts w:eastAsia="仿宋_GB2312"/>
                <w:sz w:val="24"/>
              </w:rPr>
              <w:t>归</w:t>
            </w:r>
            <w:r>
              <w:rPr>
                <w:rFonts w:hint="eastAsia" w:eastAsia="仿宋_GB2312"/>
                <w:sz w:val="24"/>
              </w:rPr>
              <w:t>集</w:t>
            </w:r>
            <w:r>
              <w:rPr>
                <w:rFonts w:eastAsia="仿宋_GB2312"/>
                <w:sz w:val="24"/>
              </w:rPr>
              <w:t>公安、市场监管、交通运输等</w:t>
            </w:r>
            <w:r>
              <w:rPr>
                <w:rFonts w:hint="eastAsia" w:eastAsia="仿宋_GB2312"/>
                <w:sz w:val="24"/>
              </w:rPr>
              <w:t>多方</w:t>
            </w:r>
            <w:r>
              <w:rPr>
                <w:rFonts w:eastAsia="仿宋_GB2312"/>
                <w:sz w:val="24"/>
              </w:rPr>
              <w:t>数据，</w:t>
            </w:r>
            <w:r>
              <w:rPr>
                <w:rFonts w:hint="eastAsia" w:eastAsia="仿宋_GB2312"/>
                <w:sz w:val="24"/>
              </w:rPr>
              <w:t>加强与</w:t>
            </w:r>
            <w:r>
              <w:rPr>
                <w:rFonts w:hint="eastAsia" w:ascii="仿宋_GB2312" w:hAnsi="仿宋_GB2312" w:eastAsia="仿宋_GB2312" w:cs="仿宋_GB2312"/>
                <w:sz w:val="24"/>
              </w:rPr>
              <w:t>国家“互联网+监管”和我市“双随机、一公开”系统对接，提升对接</w:t>
            </w:r>
            <w:r>
              <w:rPr>
                <w:rFonts w:hint="eastAsia" w:eastAsia="仿宋_GB2312"/>
                <w:sz w:val="24"/>
              </w:rPr>
              <w:t>能力和综合监管水平。</w:t>
            </w:r>
          </w:p>
          <w:p>
            <w:pPr>
              <w:spacing w:line="300" w:lineRule="exact"/>
              <w:rPr>
                <w:rFonts w:eastAsia="仿宋_GB2312"/>
                <w:sz w:val="24"/>
              </w:rPr>
            </w:pPr>
            <w:r>
              <w:rPr>
                <w:rFonts w:hint="eastAsia" w:eastAsia="仿宋_GB2312"/>
                <w:sz w:val="24"/>
              </w:rPr>
              <w:t>（3）积极</w:t>
            </w:r>
            <w:r>
              <w:rPr>
                <w:rFonts w:eastAsia="仿宋_GB2312"/>
                <w:sz w:val="24"/>
              </w:rPr>
              <w:t>推进国家</w:t>
            </w:r>
            <w:r>
              <w:rPr>
                <w:rFonts w:hint="eastAsia" w:ascii="仿宋_GB2312" w:hAnsi="仿宋_GB2312" w:eastAsia="仿宋_GB2312" w:cs="仿宋_GB2312"/>
                <w:sz w:val="24"/>
              </w:rPr>
              <w:t>“互</w:t>
            </w:r>
            <w:r>
              <w:rPr>
                <w:rFonts w:eastAsia="仿宋_GB2312"/>
                <w:sz w:val="24"/>
              </w:rPr>
              <w:t>联</w:t>
            </w:r>
            <w:r>
              <w:rPr>
                <w:rFonts w:hint="eastAsia" w:eastAsia="仿宋_GB2312"/>
                <w:sz w:val="24"/>
              </w:rPr>
              <w:t>网</w:t>
            </w:r>
            <w:r>
              <w:rPr>
                <w:rFonts w:eastAsia="仿宋_GB2312"/>
                <w:sz w:val="24"/>
              </w:rPr>
              <w:t>+监</w:t>
            </w:r>
            <w:r>
              <w:rPr>
                <w:rFonts w:hint="eastAsia" w:ascii="仿宋_GB2312" w:hAnsi="仿宋_GB2312" w:eastAsia="仿宋_GB2312" w:cs="仿宋_GB2312"/>
                <w:sz w:val="24"/>
              </w:rPr>
              <w:t>管”</w:t>
            </w:r>
            <w:r>
              <w:rPr>
                <w:rFonts w:eastAsia="仿宋_GB2312"/>
                <w:sz w:val="24"/>
              </w:rPr>
              <w:t>系统多</w:t>
            </w:r>
            <w:r>
              <w:rPr>
                <w:rFonts w:hint="eastAsia" w:eastAsia="仿宋_GB2312"/>
                <w:sz w:val="24"/>
              </w:rPr>
              <w:t>级</w:t>
            </w:r>
            <w:r>
              <w:rPr>
                <w:rFonts w:eastAsia="仿宋_GB2312"/>
                <w:sz w:val="24"/>
              </w:rPr>
              <w:t>联动天津试点应用推广。</w:t>
            </w:r>
          </w:p>
        </w:tc>
        <w:tc>
          <w:tcPr>
            <w:tcW w:w="1619" w:type="dxa"/>
            <w:noWrap w:val="0"/>
            <w:vAlign w:val="center"/>
          </w:tcPr>
          <w:p>
            <w:pPr>
              <w:spacing w:line="300" w:lineRule="exact"/>
              <w:rPr>
                <w:rFonts w:eastAsia="仿宋_GB2312"/>
                <w:sz w:val="24"/>
                <w:lang w:val="en"/>
              </w:rPr>
            </w:pPr>
            <w:r>
              <w:rPr>
                <w:rFonts w:eastAsia="仿宋_GB2312"/>
                <w:sz w:val="24"/>
              </w:rPr>
              <w:t>市市场监管委</w:t>
            </w:r>
            <w:r>
              <w:rPr>
                <w:rFonts w:eastAsia="仿宋_GB2312"/>
                <w:sz w:val="24"/>
                <w:lang w:val="en"/>
              </w:rPr>
              <w:t>、</w:t>
            </w:r>
            <w:r>
              <w:rPr>
                <w:rFonts w:hint="eastAsia" w:eastAsia="仿宋_GB2312"/>
                <w:sz w:val="24"/>
                <w:lang w:val="en"/>
              </w:rPr>
              <w:t>市委网信办、</w:t>
            </w:r>
            <w:r>
              <w:rPr>
                <w:rFonts w:eastAsia="仿宋_GB2312"/>
                <w:sz w:val="24"/>
                <w:lang w:val="en"/>
              </w:rPr>
              <w:t>市发展改革委</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40"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76</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充分利用大数据等技术手段，加快推进智慧监管，提升市场监管政务服务、网络交易监管、消费者权益保护、重点产品追溯等方面跨省通办、共享协作的信息化水平。</w:t>
            </w:r>
          </w:p>
        </w:tc>
        <w:tc>
          <w:tcPr>
            <w:tcW w:w="6704" w:type="dxa"/>
            <w:noWrap w:val="0"/>
            <w:vAlign w:val="center"/>
          </w:tcPr>
          <w:p>
            <w:pPr>
              <w:spacing w:line="300" w:lineRule="exact"/>
              <w:rPr>
                <w:rFonts w:eastAsia="仿宋_GB2312"/>
                <w:sz w:val="24"/>
              </w:rPr>
            </w:pPr>
            <w:r>
              <w:rPr>
                <w:rFonts w:hint="eastAsia" w:eastAsia="仿宋_GB2312"/>
                <w:sz w:val="24"/>
              </w:rPr>
              <w:t>（1）</w:t>
            </w:r>
            <w:r>
              <w:rPr>
                <w:rFonts w:eastAsia="仿宋_GB2312"/>
                <w:sz w:val="24"/>
              </w:rPr>
              <w:t>利用大数据等技术手段，加快推进</w:t>
            </w:r>
            <w:r>
              <w:rPr>
                <w:rFonts w:hint="eastAsia" w:eastAsia="仿宋_GB2312"/>
                <w:sz w:val="24"/>
              </w:rPr>
              <w:t>我市</w:t>
            </w:r>
            <w:r>
              <w:rPr>
                <w:rFonts w:eastAsia="仿宋_GB2312"/>
                <w:sz w:val="24"/>
              </w:rPr>
              <w:t>智慧监管，提升企业开办智慧化水平，推行电子营业执照、电子印章同步发放。</w:t>
            </w:r>
          </w:p>
          <w:p>
            <w:pPr>
              <w:spacing w:line="300" w:lineRule="exact"/>
              <w:rPr>
                <w:rFonts w:eastAsia="仿宋_GB2312"/>
                <w:sz w:val="24"/>
              </w:rPr>
            </w:pPr>
            <w:r>
              <w:rPr>
                <w:rFonts w:hint="eastAsia" w:eastAsia="仿宋_GB2312"/>
                <w:sz w:val="24"/>
              </w:rPr>
              <w:t>（2）</w:t>
            </w:r>
            <w:r>
              <w:rPr>
                <w:rFonts w:eastAsia="仿宋_GB2312"/>
                <w:sz w:val="24"/>
              </w:rPr>
              <w:t>组织使用市场监管总局网络交易监测信息分发系统，及时处置、反馈系统分拨的监测信息。</w:t>
            </w:r>
          </w:p>
        </w:tc>
        <w:tc>
          <w:tcPr>
            <w:tcW w:w="1619" w:type="dxa"/>
            <w:noWrap w:val="0"/>
            <w:vAlign w:val="center"/>
          </w:tcPr>
          <w:p>
            <w:pPr>
              <w:spacing w:line="300" w:lineRule="exact"/>
              <w:rPr>
                <w:rFonts w:eastAsia="仿宋_GB2312"/>
                <w:sz w:val="24"/>
              </w:rPr>
            </w:pPr>
            <w:r>
              <w:rPr>
                <w:rFonts w:eastAsia="仿宋_GB2312"/>
                <w:sz w:val="24"/>
                <w:lang w:val="en"/>
              </w:rPr>
              <w:t>市市场监管委、市</w:t>
            </w:r>
            <w:r>
              <w:rPr>
                <w:rFonts w:eastAsia="仿宋_GB2312"/>
                <w:sz w:val="24"/>
              </w:rPr>
              <w:t>大数据管理中心按职责分工负责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94"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77</w:t>
            </w:r>
          </w:p>
        </w:tc>
        <w:tc>
          <w:tcPr>
            <w:tcW w:w="1184" w:type="dxa"/>
            <w:vMerge w:val="continue"/>
            <w:tcBorders>
              <w:bottom w:val="single" w:color="auto" w:sz="4" w:space="0"/>
            </w:tcBorders>
            <w:noWrap w:val="0"/>
            <w:vAlign w:val="center"/>
          </w:tcPr>
          <w:p>
            <w:pPr>
              <w:snapToGrid w:val="0"/>
              <w:spacing w:line="300" w:lineRule="exact"/>
              <w:rPr>
                <w:rFonts w:eastAsia="仿宋_GB2312"/>
                <w:sz w:val="24"/>
              </w:rPr>
            </w:pPr>
          </w:p>
        </w:tc>
        <w:tc>
          <w:tcPr>
            <w:tcW w:w="1187" w:type="dxa"/>
            <w:vMerge w:val="continue"/>
            <w:tcBorders>
              <w:bottom w:val="single" w:color="auto" w:sz="4" w:space="0"/>
            </w:tcBorders>
            <w:noWrap w:val="0"/>
            <w:vAlign w:val="center"/>
          </w:tcPr>
          <w:p>
            <w:pPr>
              <w:snapToGrid w:val="0"/>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建立健全跨行政区域网络监管协作机制，鼓励行业协会商会、新闻媒体、消费者和公众共同开展监督评议。</w:t>
            </w:r>
          </w:p>
        </w:tc>
        <w:tc>
          <w:tcPr>
            <w:tcW w:w="6704" w:type="dxa"/>
            <w:noWrap w:val="0"/>
            <w:vAlign w:val="center"/>
          </w:tcPr>
          <w:p>
            <w:pPr>
              <w:spacing w:line="300" w:lineRule="exact"/>
              <w:rPr>
                <w:rFonts w:eastAsia="仿宋_GB2312"/>
                <w:sz w:val="24"/>
              </w:rPr>
            </w:pPr>
            <w:r>
              <w:rPr>
                <w:rFonts w:eastAsia="仿宋_GB2312"/>
                <w:sz w:val="24"/>
              </w:rPr>
              <w:t>推动</w:t>
            </w:r>
            <w:r>
              <w:rPr>
                <w:rFonts w:hint="eastAsia" w:eastAsia="仿宋_GB2312"/>
                <w:sz w:val="24"/>
              </w:rPr>
              <w:t>开展</w:t>
            </w:r>
            <w:r>
              <w:rPr>
                <w:rFonts w:eastAsia="仿宋_GB2312"/>
                <w:sz w:val="24"/>
              </w:rPr>
              <w:t>跨行政区域网络监管协作</w:t>
            </w:r>
            <w:r>
              <w:rPr>
                <w:rFonts w:hint="eastAsia" w:eastAsia="仿宋_GB2312"/>
                <w:sz w:val="24"/>
              </w:rPr>
              <w:t>，</w:t>
            </w:r>
            <w:r>
              <w:rPr>
                <w:rFonts w:eastAsia="仿宋_GB2312"/>
                <w:sz w:val="24"/>
              </w:rPr>
              <w:t>增强政府部门和各行业协会的沟通、联系、交流、合作，充分发挥社会各界力量在保护消费者合法权益中的积极作用</w:t>
            </w:r>
            <w:r>
              <w:rPr>
                <w:rFonts w:hint="eastAsia" w:eastAsia="仿宋_GB2312"/>
                <w:sz w:val="24"/>
              </w:rPr>
              <w:t>，加强</w:t>
            </w:r>
            <w:r>
              <w:rPr>
                <w:rFonts w:eastAsia="仿宋_GB2312"/>
                <w:sz w:val="24"/>
              </w:rPr>
              <w:t>行业协会商会依法开展监督评议工作</w:t>
            </w:r>
            <w:r>
              <w:rPr>
                <w:rFonts w:hint="eastAsia" w:eastAsia="仿宋_GB2312"/>
                <w:sz w:val="24"/>
              </w:rPr>
              <w:t>监管，</w:t>
            </w:r>
            <w:r>
              <w:rPr>
                <w:rFonts w:eastAsia="仿宋_GB2312"/>
                <w:sz w:val="24"/>
              </w:rPr>
              <w:t>鼓励新闻媒体开展建设性舆论监督</w:t>
            </w:r>
            <w:r>
              <w:rPr>
                <w:rFonts w:hint="eastAsia" w:eastAsia="仿宋_GB2312"/>
                <w:sz w:val="24"/>
              </w:rPr>
              <w:t>。</w:t>
            </w:r>
          </w:p>
        </w:tc>
        <w:tc>
          <w:tcPr>
            <w:tcW w:w="1619" w:type="dxa"/>
            <w:noWrap w:val="0"/>
            <w:vAlign w:val="center"/>
          </w:tcPr>
          <w:p>
            <w:pPr>
              <w:spacing w:line="300" w:lineRule="exact"/>
              <w:rPr>
                <w:rFonts w:eastAsia="仿宋_GB2312"/>
                <w:sz w:val="24"/>
              </w:rPr>
            </w:pPr>
            <w:r>
              <w:rPr>
                <w:rFonts w:eastAsia="仿宋_GB2312"/>
                <w:sz w:val="24"/>
                <w:lang w:val="en"/>
              </w:rPr>
              <w:t>市市场监管委、市委宣传部、市民政局</w:t>
            </w:r>
            <w:r>
              <w:rPr>
                <w:rFonts w:hint="eastAsia" w:eastAsia="仿宋_GB2312"/>
                <w:sz w:val="24"/>
                <w:lang w:val="en"/>
              </w:rPr>
              <w:t>、各行业管理部门</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98"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78</w:t>
            </w:r>
          </w:p>
        </w:tc>
        <w:tc>
          <w:tcPr>
            <w:tcW w:w="1184" w:type="dxa"/>
            <w:tcBorders>
              <w:top w:val="single" w:color="auto" w:sz="4" w:space="0"/>
            </w:tcBorders>
            <w:noWrap w:val="0"/>
            <w:vAlign w:val="center"/>
          </w:tcPr>
          <w:p>
            <w:pPr>
              <w:snapToGrid w:val="0"/>
              <w:spacing w:line="300" w:lineRule="exact"/>
              <w:rPr>
                <w:rFonts w:eastAsia="仿宋_GB2312"/>
                <w:sz w:val="24"/>
              </w:rPr>
            </w:pPr>
            <w:r>
              <w:rPr>
                <w:rFonts w:hint="eastAsia" w:eastAsia="仿宋_GB2312"/>
                <w:sz w:val="24"/>
              </w:rPr>
              <w:t>推进市场监管公平统一</w:t>
            </w:r>
          </w:p>
        </w:tc>
        <w:tc>
          <w:tcPr>
            <w:tcW w:w="1187" w:type="dxa"/>
            <w:tcBorders>
              <w:top w:val="single" w:color="auto" w:sz="4" w:space="0"/>
            </w:tcBorders>
            <w:noWrap w:val="0"/>
            <w:vAlign w:val="center"/>
          </w:tcPr>
          <w:p>
            <w:pPr>
              <w:spacing w:line="300" w:lineRule="exact"/>
              <w:rPr>
                <w:rFonts w:eastAsia="仿宋_GB2312"/>
                <w:sz w:val="24"/>
              </w:rPr>
            </w:pPr>
            <w:r>
              <w:rPr>
                <w:rFonts w:eastAsia="仿宋_GB2312"/>
                <w:sz w:val="24"/>
              </w:rPr>
              <w:t>全面提升市场监管能力。</w:t>
            </w:r>
          </w:p>
        </w:tc>
        <w:tc>
          <w:tcPr>
            <w:tcW w:w="2186" w:type="dxa"/>
            <w:noWrap w:val="0"/>
            <w:vAlign w:val="center"/>
          </w:tcPr>
          <w:p>
            <w:pPr>
              <w:spacing w:line="300" w:lineRule="exact"/>
              <w:rPr>
                <w:rFonts w:eastAsia="仿宋_GB2312"/>
                <w:sz w:val="24"/>
              </w:rPr>
            </w:pPr>
            <w:r>
              <w:rPr>
                <w:rFonts w:eastAsia="仿宋_GB2312"/>
                <w:sz w:val="24"/>
              </w:rPr>
              <w:t>对新业态新模式坚持监管规范和促进发展并重，及时补齐法规和标准空缺。</w:t>
            </w:r>
          </w:p>
        </w:tc>
        <w:tc>
          <w:tcPr>
            <w:tcW w:w="6704" w:type="dxa"/>
            <w:noWrap w:val="0"/>
            <w:vAlign w:val="center"/>
          </w:tcPr>
          <w:p>
            <w:pPr>
              <w:spacing w:line="300" w:lineRule="exact"/>
              <w:rPr>
                <w:rFonts w:eastAsia="仿宋_GB2312"/>
                <w:sz w:val="24"/>
              </w:rPr>
            </w:pPr>
            <w:r>
              <w:rPr>
                <w:rFonts w:hint="eastAsia" w:eastAsia="仿宋_GB2312"/>
                <w:sz w:val="24"/>
              </w:rPr>
              <w:t>（1）</w:t>
            </w:r>
            <w:r>
              <w:rPr>
                <w:rFonts w:eastAsia="仿宋_GB2312"/>
                <w:sz w:val="24"/>
              </w:rPr>
              <w:t>坚持非禁即入原则，对新业态新模式采用包容审慎的方式进行监管。</w:t>
            </w:r>
          </w:p>
          <w:p>
            <w:pPr>
              <w:spacing w:line="300" w:lineRule="exact"/>
              <w:rPr>
                <w:rFonts w:eastAsia="仿宋_GB2312"/>
                <w:sz w:val="24"/>
              </w:rPr>
            </w:pPr>
            <w:r>
              <w:rPr>
                <w:rFonts w:hint="eastAsia" w:eastAsia="仿宋_GB2312"/>
                <w:sz w:val="24"/>
              </w:rPr>
              <w:t>（2）</w:t>
            </w:r>
            <w:r>
              <w:rPr>
                <w:rFonts w:eastAsia="仿宋_GB2312"/>
                <w:sz w:val="24"/>
              </w:rPr>
              <w:t>根据业态发展动向及时完善监管规则，补齐制度盲点。</w:t>
            </w:r>
          </w:p>
        </w:tc>
        <w:tc>
          <w:tcPr>
            <w:tcW w:w="1619" w:type="dxa"/>
            <w:noWrap w:val="0"/>
            <w:vAlign w:val="center"/>
          </w:tcPr>
          <w:p>
            <w:pPr>
              <w:spacing w:line="300" w:lineRule="exact"/>
              <w:rPr>
                <w:rFonts w:eastAsia="仿宋_GB2312"/>
                <w:sz w:val="24"/>
              </w:rPr>
            </w:pPr>
            <w:r>
              <w:rPr>
                <w:rFonts w:hint="eastAsia" w:eastAsia="仿宋_GB2312"/>
                <w:sz w:val="24"/>
              </w:rPr>
              <w:t>市发展改革委、各行业监管部门按职责分工负责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78"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79</w:t>
            </w:r>
          </w:p>
        </w:tc>
        <w:tc>
          <w:tcPr>
            <w:tcW w:w="1184" w:type="dxa"/>
            <w:vMerge w:val="restart"/>
            <w:noWrap w:val="0"/>
            <w:vAlign w:val="center"/>
          </w:tcPr>
          <w:p>
            <w:pPr>
              <w:snapToGrid w:val="0"/>
              <w:spacing w:line="300" w:lineRule="exact"/>
              <w:rPr>
                <w:rFonts w:eastAsia="仿宋_GB2312"/>
                <w:sz w:val="24"/>
              </w:rPr>
            </w:pPr>
            <w:r>
              <w:rPr>
                <w:rFonts w:eastAsia="仿宋_GB2312"/>
                <w:sz w:val="24"/>
              </w:rPr>
              <w:t>进一步规范不当市场竞争和市场干预行为</w:t>
            </w:r>
          </w:p>
        </w:tc>
        <w:tc>
          <w:tcPr>
            <w:tcW w:w="1187" w:type="dxa"/>
            <w:vMerge w:val="restart"/>
            <w:noWrap w:val="0"/>
            <w:vAlign w:val="center"/>
          </w:tcPr>
          <w:p>
            <w:pPr>
              <w:spacing w:line="300" w:lineRule="exact"/>
              <w:rPr>
                <w:rFonts w:eastAsia="仿宋_GB2312"/>
                <w:sz w:val="24"/>
              </w:rPr>
            </w:pPr>
            <w:r>
              <w:rPr>
                <w:rFonts w:eastAsia="仿宋_GB2312"/>
                <w:sz w:val="24"/>
              </w:rPr>
              <w:t>着力强化反垄断。</w:t>
            </w:r>
          </w:p>
        </w:tc>
        <w:tc>
          <w:tcPr>
            <w:tcW w:w="2186" w:type="dxa"/>
            <w:noWrap w:val="0"/>
            <w:vAlign w:val="center"/>
          </w:tcPr>
          <w:p>
            <w:pPr>
              <w:spacing w:line="300" w:lineRule="exact"/>
              <w:rPr>
                <w:rFonts w:eastAsia="仿宋_GB2312"/>
                <w:sz w:val="24"/>
              </w:rPr>
            </w:pPr>
            <w:r>
              <w:rPr>
                <w:rFonts w:eastAsia="仿宋_GB2312"/>
                <w:sz w:val="24"/>
              </w:rPr>
              <w:t>破除平台企业数据垄断等问题，防止利用数据、算法、技术手段等方式排除、限制竞争。</w:t>
            </w:r>
          </w:p>
        </w:tc>
        <w:tc>
          <w:tcPr>
            <w:tcW w:w="6704" w:type="dxa"/>
            <w:noWrap w:val="0"/>
            <w:vAlign w:val="center"/>
          </w:tcPr>
          <w:p>
            <w:pPr>
              <w:spacing w:line="300" w:lineRule="exact"/>
              <w:rPr>
                <w:rFonts w:eastAsia="仿宋_GB2312"/>
                <w:sz w:val="24"/>
              </w:rPr>
            </w:pPr>
            <w:r>
              <w:rPr>
                <w:rFonts w:eastAsia="仿宋_GB2312"/>
                <w:sz w:val="24"/>
              </w:rPr>
              <w:t>贯彻落实《互联网信息服务算法推荐管理规定》，组织开展算法综合治理专项行动，推动形成算法综合治理长效机制。</w:t>
            </w:r>
          </w:p>
        </w:tc>
        <w:tc>
          <w:tcPr>
            <w:tcW w:w="1619" w:type="dxa"/>
            <w:noWrap w:val="0"/>
            <w:vAlign w:val="center"/>
          </w:tcPr>
          <w:p>
            <w:pPr>
              <w:spacing w:line="300" w:lineRule="exact"/>
              <w:rPr>
                <w:rFonts w:eastAsia="仿宋_GB2312"/>
                <w:sz w:val="24"/>
              </w:rPr>
            </w:pPr>
            <w:r>
              <w:rPr>
                <w:rFonts w:eastAsia="仿宋_GB2312"/>
                <w:sz w:val="24"/>
              </w:rPr>
              <w:t>市委网信办、</w:t>
            </w:r>
            <w:r>
              <w:rPr>
                <w:rFonts w:hint="eastAsia" w:eastAsia="仿宋_GB2312"/>
                <w:sz w:val="24"/>
              </w:rPr>
              <w:t>市市场监管委、</w:t>
            </w:r>
            <w:r>
              <w:rPr>
                <w:rFonts w:eastAsia="仿宋_GB2312"/>
                <w:sz w:val="24"/>
              </w:rPr>
              <w:t>市公安局按职责分工负责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590"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80</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加强对金融、传媒、民生等领域和涉及初创企业、新业态、劳动密集型行业的经营者集中审查，提高审查质量和效率，强化垄断风险识别、预警、防范。</w:t>
            </w:r>
          </w:p>
        </w:tc>
        <w:tc>
          <w:tcPr>
            <w:tcW w:w="6704" w:type="dxa"/>
            <w:noWrap w:val="0"/>
            <w:vAlign w:val="center"/>
          </w:tcPr>
          <w:p>
            <w:pPr>
              <w:spacing w:line="300" w:lineRule="exact"/>
              <w:rPr>
                <w:rFonts w:eastAsia="仿宋_GB2312"/>
                <w:sz w:val="24"/>
              </w:rPr>
            </w:pPr>
            <w:r>
              <w:rPr>
                <w:rFonts w:hint="eastAsia" w:eastAsia="仿宋_GB2312"/>
                <w:sz w:val="24"/>
              </w:rPr>
              <w:t>（1）</w:t>
            </w:r>
            <w:r>
              <w:rPr>
                <w:rFonts w:eastAsia="仿宋_GB2312"/>
                <w:sz w:val="24"/>
              </w:rPr>
              <w:t>持续优化完善七类地方金融组织的公共服务及行政许可事项办理质量和效率，强化行业监管。</w:t>
            </w:r>
          </w:p>
          <w:p>
            <w:pPr>
              <w:spacing w:line="300" w:lineRule="exact"/>
              <w:rPr>
                <w:rFonts w:eastAsia="仿宋_GB2312"/>
                <w:sz w:val="24"/>
              </w:rPr>
            </w:pPr>
            <w:r>
              <w:rPr>
                <w:rFonts w:hint="eastAsia" w:eastAsia="仿宋_GB2312"/>
                <w:sz w:val="24"/>
              </w:rPr>
              <w:t>（2）</w:t>
            </w:r>
            <w:r>
              <w:rPr>
                <w:rFonts w:eastAsia="仿宋_GB2312"/>
                <w:sz w:val="24"/>
              </w:rPr>
              <w:t>制定印发天津市关于进一步规范非公有资本进入</w:t>
            </w:r>
            <w:r>
              <w:rPr>
                <w:rFonts w:hint="eastAsia" w:eastAsia="仿宋_GB2312"/>
                <w:sz w:val="24"/>
              </w:rPr>
              <w:t>传媒</w:t>
            </w:r>
            <w:r>
              <w:rPr>
                <w:rFonts w:eastAsia="仿宋_GB2312"/>
                <w:sz w:val="24"/>
              </w:rPr>
              <w:t>领域工作方案，限定适用范围，建立工作机制，明确任务分工，强化准入管理。</w:t>
            </w:r>
          </w:p>
          <w:p>
            <w:pPr>
              <w:spacing w:line="300" w:lineRule="exact"/>
              <w:rPr>
                <w:rFonts w:eastAsia="仿宋_GB2312"/>
                <w:sz w:val="24"/>
              </w:rPr>
            </w:pPr>
            <w:r>
              <w:rPr>
                <w:rFonts w:hint="eastAsia" w:eastAsia="仿宋_GB2312"/>
                <w:sz w:val="24"/>
              </w:rPr>
              <w:t>（3）</w:t>
            </w:r>
            <w:r>
              <w:rPr>
                <w:rFonts w:eastAsia="仿宋_GB2312"/>
                <w:sz w:val="24"/>
              </w:rPr>
              <w:t>开展养老服务质量监测，加强养老服务消费市场监管，畅通消费者反馈渠道，严厉查处侵害老年人人身财产权益的行为。</w:t>
            </w:r>
          </w:p>
        </w:tc>
        <w:tc>
          <w:tcPr>
            <w:tcW w:w="1619" w:type="dxa"/>
            <w:noWrap w:val="0"/>
            <w:vAlign w:val="center"/>
          </w:tcPr>
          <w:p>
            <w:pPr>
              <w:spacing w:line="300" w:lineRule="exact"/>
              <w:rPr>
                <w:rFonts w:eastAsia="仿宋_GB2312"/>
                <w:sz w:val="24"/>
              </w:rPr>
            </w:pPr>
            <w:r>
              <w:rPr>
                <w:rFonts w:eastAsia="仿宋_GB2312"/>
                <w:sz w:val="24"/>
              </w:rPr>
              <w:t>市金融局、市委宣传部、市民政局</w:t>
            </w:r>
            <w:r>
              <w:rPr>
                <w:rFonts w:hint="eastAsia" w:eastAsia="仿宋_GB2312"/>
                <w:sz w:val="24"/>
              </w:rPr>
              <w:t>、市市场监管委</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15"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81</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稳步推进自然垄断行业改革，加强对电网、油气管网等网络型自然垄断环节的监管。</w:t>
            </w:r>
          </w:p>
        </w:tc>
        <w:tc>
          <w:tcPr>
            <w:tcW w:w="6704" w:type="dxa"/>
            <w:noWrap w:val="0"/>
            <w:vAlign w:val="center"/>
          </w:tcPr>
          <w:p>
            <w:pPr>
              <w:spacing w:line="300" w:lineRule="exact"/>
              <w:rPr>
                <w:rFonts w:hint="eastAsia" w:eastAsia="仿宋_GB2312"/>
                <w:sz w:val="24"/>
              </w:rPr>
            </w:pPr>
            <w:r>
              <w:rPr>
                <w:rFonts w:hint="eastAsia" w:eastAsia="仿宋_GB2312"/>
                <w:sz w:val="24"/>
              </w:rPr>
              <w:t>（1）</w:t>
            </w:r>
            <w:r>
              <w:rPr>
                <w:rFonts w:eastAsia="仿宋_GB2312"/>
                <w:sz w:val="24"/>
              </w:rPr>
              <w:t>深入推进电力体制改革，完善市场化机制，全面放开经营性</w:t>
            </w:r>
            <w:r>
              <w:rPr>
                <w:rFonts w:hint="eastAsia" w:eastAsia="仿宋_GB2312"/>
                <w:sz w:val="24"/>
              </w:rPr>
              <w:t>电力</w:t>
            </w:r>
            <w:r>
              <w:rPr>
                <w:rFonts w:eastAsia="仿宋_GB2312"/>
                <w:sz w:val="24"/>
              </w:rPr>
              <w:t>用户</w:t>
            </w:r>
            <w:r>
              <w:rPr>
                <w:rFonts w:hint="eastAsia" w:eastAsia="仿宋_GB2312"/>
                <w:sz w:val="24"/>
              </w:rPr>
              <w:t>发用电计划</w:t>
            </w:r>
            <w:r>
              <w:rPr>
                <w:rFonts w:eastAsia="仿宋_GB2312"/>
                <w:sz w:val="24"/>
              </w:rPr>
              <w:t>，培育市场化售电主体，积极推动新能源、分布式电源参与市场化交易</w:t>
            </w:r>
            <w:r>
              <w:rPr>
                <w:rFonts w:hint="eastAsia" w:eastAsia="仿宋_GB2312"/>
                <w:sz w:val="24"/>
              </w:rPr>
              <w:t>。</w:t>
            </w:r>
          </w:p>
          <w:p>
            <w:pPr>
              <w:spacing w:line="300" w:lineRule="exact"/>
              <w:rPr>
                <w:rFonts w:eastAsia="仿宋_GB2312"/>
                <w:sz w:val="24"/>
              </w:rPr>
            </w:pPr>
            <w:r>
              <w:rPr>
                <w:rFonts w:hint="eastAsia" w:eastAsia="仿宋_GB2312"/>
                <w:sz w:val="24"/>
              </w:rPr>
              <w:t>（2）按照国家能源局要求，做好油气管网项目建设和公平开放。</w:t>
            </w:r>
          </w:p>
        </w:tc>
        <w:tc>
          <w:tcPr>
            <w:tcW w:w="1619" w:type="dxa"/>
            <w:noWrap w:val="0"/>
            <w:vAlign w:val="center"/>
          </w:tcPr>
          <w:p>
            <w:pPr>
              <w:spacing w:line="300" w:lineRule="exact"/>
              <w:rPr>
                <w:rFonts w:eastAsia="仿宋_GB2312"/>
                <w:sz w:val="24"/>
              </w:rPr>
            </w:pPr>
            <w:r>
              <w:rPr>
                <w:rFonts w:eastAsia="仿宋_GB2312"/>
                <w:sz w:val="24"/>
              </w:rPr>
              <w:t>市工业和信息化局、市发展改革委按职责分工负责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5"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82</w:t>
            </w:r>
          </w:p>
        </w:tc>
        <w:tc>
          <w:tcPr>
            <w:tcW w:w="1184" w:type="dxa"/>
            <w:vMerge w:val="restart"/>
            <w:noWrap w:val="0"/>
            <w:vAlign w:val="center"/>
          </w:tcPr>
          <w:p>
            <w:pPr>
              <w:snapToGrid w:val="0"/>
              <w:spacing w:line="300" w:lineRule="exact"/>
              <w:rPr>
                <w:rFonts w:eastAsia="仿宋_GB2312"/>
                <w:sz w:val="24"/>
              </w:rPr>
            </w:pPr>
            <w:r>
              <w:rPr>
                <w:rFonts w:eastAsia="仿宋_GB2312"/>
                <w:sz w:val="24"/>
              </w:rPr>
              <w:t>进一步规范不当市场竞争和市场干预行为</w:t>
            </w:r>
          </w:p>
        </w:tc>
        <w:tc>
          <w:tcPr>
            <w:tcW w:w="1187" w:type="dxa"/>
            <w:noWrap w:val="0"/>
            <w:vAlign w:val="center"/>
          </w:tcPr>
          <w:p>
            <w:pPr>
              <w:spacing w:line="300" w:lineRule="exact"/>
              <w:rPr>
                <w:rFonts w:eastAsia="仿宋_GB2312"/>
                <w:sz w:val="24"/>
              </w:rPr>
            </w:pPr>
            <w:r>
              <w:rPr>
                <w:rFonts w:eastAsia="仿宋_GB2312"/>
                <w:sz w:val="24"/>
              </w:rPr>
              <w:t>着力强化反垄断。</w:t>
            </w:r>
          </w:p>
        </w:tc>
        <w:tc>
          <w:tcPr>
            <w:tcW w:w="2186" w:type="dxa"/>
            <w:noWrap w:val="0"/>
            <w:vAlign w:val="center"/>
          </w:tcPr>
          <w:p>
            <w:pPr>
              <w:spacing w:line="300" w:lineRule="exact"/>
              <w:rPr>
                <w:rFonts w:eastAsia="仿宋_GB2312"/>
                <w:sz w:val="24"/>
              </w:rPr>
            </w:pPr>
            <w:r>
              <w:rPr>
                <w:rFonts w:eastAsia="仿宋_GB2312"/>
                <w:sz w:val="24"/>
              </w:rPr>
              <w:t>加强对创新型中小企业原始创新和知识产权的保护。</w:t>
            </w:r>
          </w:p>
        </w:tc>
        <w:tc>
          <w:tcPr>
            <w:tcW w:w="6704" w:type="dxa"/>
            <w:noWrap w:val="0"/>
            <w:vAlign w:val="center"/>
          </w:tcPr>
          <w:p>
            <w:pPr>
              <w:spacing w:line="300" w:lineRule="exact"/>
              <w:rPr>
                <w:rFonts w:hint="eastAsia" w:eastAsia="仿宋_GB2312"/>
                <w:sz w:val="24"/>
              </w:rPr>
            </w:pPr>
            <w:r>
              <w:rPr>
                <w:rFonts w:hint="eastAsia" w:eastAsia="仿宋_GB2312"/>
                <w:sz w:val="24"/>
              </w:rPr>
              <w:t>（1）</w:t>
            </w:r>
            <w:r>
              <w:rPr>
                <w:rFonts w:eastAsia="仿宋_GB2312"/>
                <w:sz w:val="24"/>
              </w:rPr>
              <w:t>以天津市产业链知识产权重点企业为对象，开展高价值专利试点</w:t>
            </w:r>
            <w:r>
              <w:rPr>
                <w:rFonts w:hint="eastAsia" w:eastAsia="仿宋_GB2312"/>
                <w:sz w:val="24"/>
              </w:rPr>
              <w:t>。</w:t>
            </w:r>
          </w:p>
          <w:p>
            <w:pPr>
              <w:spacing w:line="300" w:lineRule="exact"/>
              <w:rPr>
                <w:rFonts w:eastAsia="仿宋_GB2312"/>
                <w:sz w:val="24"/>
              </w:rPr>
            </w:pPr>
            <w:r>
              <w:rPr>
                <w:rFonts w:hint="eastAsia" w:eastAsia="仿宋_GB2312"/>
                <w:sz w:val="24"/>
              </w:rPr>
              <w:t>（2）</w:t>
            </w:r>
            <w:r>
              <w:rPr>
                <w:rFonts w:eastAsia="仿宋_GB2312"/>
                <w:sz w:val="24"/>
              </w:rPr>
              <w:t>围绕核心产品（技术）优化知识产权布局，支持企业培育高价值专利，提升市场竞争力。</w:t>
            </w:r>
          </w:p>
          <w:p>
            <w:pPr>
              <w:spacing w:line="300" w:lineRule="exact"/>
              <w:rPr>
                <w:rFonts w:eastAsia="仿宋_GB2312"/>
                <w:sz w:val="24"/>
              </w:rPr>
            </w:pPr>
            <w:r>
              <w:rPr>
                <w:rFonts w:hint="eastAsia" w:eastAsia="仿宋_GB2312"/>
                <w:sz w:val="24"/>
              </w:rPr>
              <w:t>（3）</w:t>
            </w:r>
            <w:r>
              <w:rPr>
                <w:rFonts w:eastAsia="仿宋_GB2312"/>
                <w:sz w:val="24"/>
              </w:rPr>
              <w:t>发挥中国（天津）知识产权保护中心和中国（滨海新区）知识产权保护中心职能，围绕重点产业开展</w:t>
            </w:r>
            <w:r>
              <w:rPr>
                <w:rFonts w:hint="eastAsia" w:ascii="仿宋_GB2312" w:hAnsi="仿宋_GB2312" w:eastAsia="仿宋_GB2312" w:cs="仿宋_GB2312"/>
                <w:sz w:val="24"/>
              </w:rPr>
              <w:t>“一站式”</w:t>
            </w:r>
            <w:r>
              <w:rPr>
                <w:rFonts w:eastAsia="仿宋_GB2312"/>
                <w:sz w:val="24"/>
              </w:rPr>
              <w:t>知识产权综合服务。</w:t>
            </w:r>
          </w:p>
        </w:tc>
        <w:tc>
          <w:tcPr>
            <w:tcW w:w="1619" w:type="dxa"/>
            <w:noWrap w:val="0"/>
            <w:vAlign w:val="center"/>
          </w:tcPr>
          <w:p>
            <w:pPr>
              <w:spacing w:line="300" w:lineRule="exact"/>
              <w:rPr>
                <w:rFonts w:eastAsia="仿宋_GB2312"/>
                <w:sz w:val="24"/>
              </w:rPr>
            </w:pPr>
            <w:r>
              <w:rPr>
                <w:rFonts w:eastAsia="仿宋_GB2312"/>
                <w:sz w:val="24"/>
              </w:rPr>
              <w:t>市知识产权局、</w:t>
            </w:r>
            <w:r>
              <w:rPr>
                <w:rFonts w:hint="eastAsia" w:eastAsia="仿宋_GB2312"/>
                <w:sz w:val="24"/>
              </w:rPr>
              <w:t>市市场监管委、</w:t>
            </w:r>
            <w:r>
              <w:rPr>
                <w:rFonts w:eastAsia="仿宋_GB2312"/>
                <w:sz w:val="24"/>
              </w:rPr>
              <w:t>市工业和信息化局按职责分工负责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01"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83</w:t>
            </w:r>
          </w:p>
        </w:tc>
        <w:tc>
          <w:tcPr>
            <w:tcW w:w="1184" w:type="dxa"/>
            <w:vMerge w:val="continue"/>
            <w:noWrap w:val="0"/>
            <w:vAlign w:val="center"/>
          </w:tcPr>
          <w:p>
            <w:pPr>
              <w:snapToGrid w:val="0"/>
              <w:spacing w:line="300" w:lineRule="exact"/>
              <w:rPr>
                <w:rFonts w:eastAsia="仿宋_GB2312"/>
                <w:sz w:val="24"/>
              </w:rPr>
            </w:pPr>
          </w:p>
        </w:tc>
        <w:tc>
          <w:tcPr>
            <w:tcW w:w="1187" w:type="dxa"/>
            <w:vMerge w:val="restart"/>
            <w:noWrap w:val="0"/>
            <w:vAlign w:val="center"/>
          </w:tcPr>
          <w:p>
            <w:pPr>
              <w:spacing w:line="300" w:lineRule="exact"/>
              <w:rPr>
                <w:rFonts w:eastAsia="仿宋_GB2312"/>
                <w:sz w:val="24"/>
              </w:rPr>
            </w:pPr>
            <w:r>
              <w:rPr>
                <w:rFonts w:eastAsia="仿宋_GB2312"/>
                <w:sz w:val="24"/>
              </w:rPr>
              <w:t>依法查处不正当竞争行为。</w:t>
            </w:r>
          </w:p>
        </w:tc>
        <w:tc>
          <w:tcPr>
            <w:tcW w:w="2186" w:type="dxa"/>
            <w:noWrap w:val="0"/>
            <w:vAlign w:val="center"/>
          </w:tcPr>
          <w:p>
            <w:pPr>
              <w:spacing w:line="300" w:lineRule="exact"/>
              <w:rPr>
                <w:rFonts w:eastAsia="仿宋_GB2312"/>
                <w:sz w:val="24"/>
              </w:rPr>
            </w:pPr>
            <w:r>
              <w:rPr>
                <w:rFonts w:eastAsia="仿宋_GB2312"/>
                <w:sz w:val="24"/>
              </w:rPr>
              <w:t>对市场主体、消费者反映强烈的重点行业和领域，加强全链条竞争监管执法，以公正监管保障公平竞争。</w:t>
            </w:r>
          </w:p>
        </w:tc>
        <w:tc>
          <w:tcPr>
            <w:tcW w:w="6704" w:type="dxa"/>
            <w:noWrap w:val="0"/>
            <w:vAlign w:val="center"/>
          </w:tcPr>
          <w:p>
            <w:pPr>
              <w:spacing w:line="300" w:lineRule="exact"/>
              <w:rPr>
                <w:rFonts w:eastAsia="仿宋_GB2312"/>
                <w:sz w:val="24"/>
              </w:rPr>
            </w:pPr>
            <w:r>
              <w:rPr>
                <w:rFonts w:hint="eastAsia" w:eastAsia="仿宋_GB2312"/>
                <w:sz w:val="24"/>
              </w:rPr>
              <w:t>加强</w:t>
            </w:r>
            <w:r>
              <w:rPr>
                <w:rFonts w:eastAsia="仿宋_GB2312"/>
                <w:sz w:val="24"/>
              </w:rPr>
              <w:t>民生和新消费、重要商品、新经济等重点领域和行业</w:t>
            </w:r>
            <w:r>
              <w:rPr>
                <w:rFonts w:hint="eastAsia" w:eastAsia="仿宋_GB2312"/>
                <w:sz w:val="24"/>
              </w:rPr>
              <w:t>的</w:t>
            </w:r>
            <w:r>
              <w:rPr>
                <w:rFonts w:eastAsia="仿宋_GB2312"/>
                <w:sz w:val="24"/>
              </w:rPr>
              <w:t>日常监管执法与专项执法结合，针对群众反映强烈、社会舆论关注的突出问题，解决民生诉求，回应社会关切。</w:t>
            </w:r>
          </w:p>
        </w:tc>
        <w:tc>
          <w:tcPr>
            <w:tcW w:w="1619" w:type="dxa"/>
            <w:noWrap w:val="0"/>
            <w:vAlign w:val="center"/>
          </w:tcPr>
          <w:p>
            <w:pPr>
              <w:spacing w:line="300" w:lineRule="exact"/>
              <w:rPr>
                <w:rFonts w:eastAsia="仿宋_GB2312"/>
                <w:sz w:val="24"/>
              </w:rPr>
            </w:pPr>
            <w:r>
              <w:rPr>
                <w:rFonts w:eastAsia="仿宋_GB2312"/>
                <w:sz w:val="24"/>
              </w:rPr>
              <w:t>市市场监管委</w:t>
            </w:r>
            <w:r>
              <w:rPr>
                <w:rFonts w:hint="eastAsia" w:eastAsia="仿宋_GB2312"/>
                <w:sz w:val="24"/>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47"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84</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加强对平台经济、共享经济等新业态领域不正当竞争行为的规制，整治网络黑灰产业链条，治理新型网络不正当竞争行为。</w:t>
            </w:r>
          </w:p>
        </w:tc>
        <w:tc>
          <w:tcPr>
            <w:tcW w:w="6704" w:type="dxa"/>
            <w:noWrap w:val="0"/>
            <w:vAlign w:val="center"/>
          </w:tcPr>
          <w:p>
            <w:pPr>
              <w:spacing w:line="300" w:lineRule="exact"/>
              <w:rPr>
                <w:rFonts w:eastAsia="仿宋_GB2312"/>
                <w:sz w:val="24"/>
              </w:rPr>
            </w:pPr>
            <w:r>
              <w:rPr>
                <w:rFonts w:eastAsia="仿宋_GB2312"/>
                <w:sz w:val="24"/>
              </w:rPr>
              <w:t>（1）加强平台经济、共享经济等新业态领域反不正当竞争的日常监管执法与专项执法</w:t>
            </w:r>
            <w:r>
              <w:rPr>
                <w:rFonts w:hint="eastAsia" w:eastAsia="仿宋_GB2312"/>
                <w:sz w:val="24"/>
              </w:rPr>
              <w:t>相</w:t>
            </w:r>
            <w:r>
              <w:rPr>
                <w:rFonts w:eastAsia="仿宋_GB2312"/>
                <w:sz w:val="24"/>
              </w:rPr>
              <w:t>结合。</w:t>
            </w:r>
          </w:p>
          <w:p>
            <w:pPr>
              <w:spacing w:line="300" w:lineRule="exact"/>
              <w:rPr>
                <w:rFonts w:hint="eastAsia" w:eastAsia="仿宋_GB2312"/>
                <w:sz w:val="24"/>
              </w:rPr>
            </w:pPr>
            <w:r>
              <w:rPr>
                <w:rFonts w:eastAsia="仿宋_GB2312"/>
                <w:sz w:val="24"/>
              </w:rPr>
              <w:t>（2）治理新型网络不正当竞争行为，督促、指导平台运营者履行网络安全主体</w:t>
            </w:r>
            <w:r>
              <w:rPr>
                <w:rFonts w:hint="eastAsia" w:eastAsia="仿宋_GB2312"/>
                <w:sz w:val="24"/>
              </w:rPr>
              <w:t>责任</w:t>
            </w:r>
            <w:r>
              <w:rPr>
                <w:rFonts w:eastAsia="仿宋_GB2312"/>
                <w:sz w:val="24"/>
              </w:rPr>
              <w:t>，落实网络安全管理制度和技术安全保护措施</w:t>
            </w:r>
            <w:r>
              <w:rPr>
                <w:rFonts w:hint="eastAsia" w:eastAsia="仿宋_GB2312"/>
                <w:sz w:val="24"/>
              </w:rPr>
              <w:t>。</w:t>
            </w:r>
          </w:p>
          <w:p>
            <w:pPr>
              <w:spacing w:line="300" w:lineRule="exact"/>
              <w:rPr>
                <w:rFonts w:eastAsia="仿宋_GB2312"/>
                <w:sz w:val="24"/>
              </w:rPr>
            </w:pPr>
            <w:r>
              <w:rPr>
                <w:rFonts w:eastAsia="仿宋_GB2312"/>
                <w:sz w:val="24"/>
              </w:rPr>
              <w:t>（3）对于</w:t>
            </w:r>
            <w:r>
              <w:rPr>
                <w:rFonts w:hint="eastAsia" w:eastAsia="仿宋_GB2312"/>
                <w:sz w:val="24"/>
              </w:rPr>
              <w:t>通过</w:t>
            </w:r>
            <w:r>
              <w:rPr>
                <w:rFonts w:eastAsia="仿宋_GB2312"/>
                <w:sz w:val="24"/>
              </w:rPr>
              <w:t>新兴手段实施经济犯罪的行为，依法依规严厉打击。</w:t>
            </w:r>
          </w:p>
          <w:p>
            <w:pPr>
              <w:spacing w:line="300" w:lineRule="exact"/>
              <w:rPr>
                <w:rFonts w:eastAsia="仿宋_GB2312"/>
                <w:sz w:val="24"/>
              </w:rPr>
            </w:pPr>
            <w:r>
              <w:rPr>
                <w:rFonts w:eastAsia="仿宋_GB2312"/>
                <w:sz w:val="24"/>
              </w:rPr>
              <w:t>（4）深挖涉网违法犯罪上下游黑灰产业链条线索，打击为电诈、网络赌博等违法犯罪提供技术支持</w:t>
            </w:r>
            <w:r>
              <w:rPr>
                <w:rFonts w:hint="eastAsia" w:ascii="仿宋_GB2312" w:hAnsi="仿宋_GB2312" w:eastAsia="仿宋_GB2312" w:cs="仿宋_GB2312"/>
                <w:sz w:val="24"/>
              </w:rPr>
              <w:t>、“物料”供</w:t>
            </w:r>
            <w:r>
              <w:rPr>
                <w:rFonts w:eastAsia="仿宋_GB2312"/>
                <w:sz w:val="24"/>
              </w:rPr>
              <w:t>应、引流推广环节帮助信息的犯罪活动。</w:t>
            </w:r>
          </w:p>
          <w:p>
            <w:pPr>
              <w:spacing w:line="300" w:lineRule="exact"/>
              <w:rPr>
                <w:rFonts w:eastAsia="仿宋_GB2312"/>
                <w:sz w:val="24"/>
              </w:rPr>
            </w:pPr>
            <w:r>
              <w:rPr>
                <w:rFonts w:eastAsia="仿宋_GB2312"/>
                <w:sz w:val="24"/>
              </w:rPr>
              <w:t>（5）制定天津市关于互联网领域强化反垄断和防止资本无序扩张若干措施。</w:t>
            </w:r>
          </w:p>
          <w:p>
            <w:pPr>
              <w:spacing w:line="300" w:lineRule="exact"/>
              <w:rPr>
                <w:rFonts w:eastAsia="仿宋_GB2312"/>
                <w:sz w:val="24"/>
              </w:rPr>
            </w:pPr>
            <w:r>
              <w:rPr>
                <w:rFonts w:eastAsia="仿宋_GB2312"/>
                <w:sz w:val="24"/>
              </w:rPr>
              <w:t>（6）开</w:t>
            </w:r>
            <w:r>
              <w:rPr>
                <w:rFonts w:hint="eastAsia" w:ascii="仿宋_GB2312" w:hAnsi="仿宋_GB2312" w:eastAsia="仿宋_GB2312" w:cs="仿宋_GB2312"/>
                <w:sz w:val="24"/>
              </w:rPr>
              <w:t>展“清朗”系列</w:t>
            </w:r>
            <w:r>
              <w:rPr>
                <w:rFonts w:eastAsia="仿宋_GB2312"/>
                <w:sz w:val="24"/>
              </w:rPr>
              <w:t>网络生态</w:t>
            </w:r>
            <w:r>
              <w:rPr>
                <w:rFonts w:hint="eastAsia" w:eastAsia="仿宋_GB2312"/>
                <w:sz w:val="24"/>
              </w:rPr>
              <w:t>治理</w:t>
            </w:r>
            <w:r>
              <w:rPr>
                <w:rFonts w:eastAsia="仿宋_GB2312"/>
                <w:sz w:val="24"/>
              </w:rPr>
              <w:t>专项行动。</w:t>
            </w:r>
          </w:p>
        </w:tc>
        <w:tc>
          <w:tcPr>
            <w:tcW w:w="1619" w:type="dxa"/>
            <w:noWrap w:val="0"/>
            <w:vAlign w:val="center"/>
          </w:tcPr>
          <w:p>
            <w:pPr>
              <w:spacing w:line="300" w:lineRule="exact"/>
              <w:rPr>
                <w:rFonts w:eastAsia="仿宋_GB2312"/>
                <w:sz w:val="24"/>
              </w:rPr>
            </w:pPr>
            <w:r>
              <w:rPr>
                <w:rFonts w:eastAsia="仿宋_GB2312"/>
                <w:sz w:val="24"/>
              </w:rPr>
              <w:t>市市场监管委、市委网信办、市公安局、市通信管理局按职责分工负责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88"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85</w:t>
            </w:r>
          </w:p>
        </w:tc>
        <w:tc>
          <w:tcPr>
            <w:tcW w:w="1184" w:type="dxa"/>
            <w:vMerge w:val="restart"/>
            <w:noWrap w:val="0"/>
            <w:vAlign w:val="center"/>
          </w:tcPr>
          <w:p>
            <w:pPr>
              <w:snapToGrid w:val="0"/>
              <w:spacing w:line="300" w:lineRule="exact"/>
              <w:rPr>
                <w:rFonts w:eastAsia="仿宋_GB2312"/>
                <w:sz w:val="24"/>
              </w:rPr>
            </w:pPr>
            <w:r>
              <w:rPr>
                <w:rFonts w:eastAsia="仿宋_GB2312"/>
                <w:sz w:val="24"/>
              </w:rPr>
              <w:t>进一步规范不当市场竞争和市场干预行为</w:t>
            </w:r>
          </w:p>
        </w:tc>
        <w:tc>
          <w:tcPr>
            <w:tcW w:w="1187" w:type="dxa"/>
            <w:vMerge w:val="restart"/>
            <w:noWrap w:val="0"/>
            <w:vAlign w:val="center"/>
          </w:tcPr>
          <w:p>
            <w:pPr>
              <w:spacing w:line="300" w:lineRule="exact"/>
              <w:rPr>
                <w:rFonts w:eastAsia="仿宋_GB2312"/>
                <w:sz w:val="24"/>
              </w:rPr>
            </w:pPr>
            <w:r>
              <w:rPr>
                <w:rFonts w:eastAsia="仿宋_GB2312"/>
                <w:sz w:val="24"/>
              </w:rPr>
              <w:t>依法查处不正当竞争行为。</w:t>
            </w:r>
          </w:p>
        </w:tc>
        <w:tc>
          <w:tcPr>
            <w:tcW w:w="2186" w:type="dxa"/>
            <w:noWrap w:val="0"/>
            <w:vAlign w:val="center"/>
          </w:tcPr>
          <w:p>
            <w:pPr>
              <w:spacing w:line="300" w:lineRule="exact"/>
              <w:rPr>
                <w:rFonts w:eastAsia="仿宋_GB2312"/>
                <w:sz w:val="24"/>
              </w:rPr>
            </w:pPr>
            <w:r>
              <w:rPr>
                <w:rFonts w:eastAsia="仿宋_GB2312"/>
                <w:sz w:val="24"/>
              </w:rPr>
              <w:t>健全跨部门跨行政区域的反不正当竞争执法信息共享、协作联动机制，提高执法的统一性、权威性、协调性。</w:t>
            </w:r>
          </w:p>
        </w:tc>
        <w:tc>
          <w:tcPr>
            <w:tcW w:w="6704" w:type="dxa"/>
            <w:noWrap w:val="0"/>
            <w:vAlign w:val="center"/>
          </w:tcPr>
          <w:p>
            <w:pPr>
              <w:spacing w:line="300" w:lineRule="exact"/>
              <w:rPr>
                <w:rFonts w:eastAsia="仿宋_GB2312"/>
                <w:sz w:val="24"/>
              </w:rPr>
            </w:pPr>
            <w:r>
              <w:rPr>
                <w:rFonts w:hint="eastAsia" w:eastAsia="仿宋_GB2312"/>
                <w:sz w:val="24"/>
              </w:rPr>
              <w:t>（1）</w:t>
            </w:r>
            <w:r>
              <w:rPr>
                <w:rFonts w:eastAsia="仿宋_GB2312"/>
                <w:sz w:val="24"/>
              </w:rPr>
              <w:t>完善反不正当竞争部门联席会议工作机制，推进各部门联合执法办案、联合行政指导等协同监管，加大行政执法部门与行业监管部门间信息共享。</w:t>
            </w:r>
          </w:p>
          <w:p>
            <w:pPr>
              <w:spacing w:line="300" w:lineRule="exact"/>
              <w:rPr>
                <w:rFonts w:eastAsia="仿宋_GB2312"/>
                <w:sz w:val="24"/>
              </w:rPr>
            </w:pPr>
            <w:r>
              <w:rPr>
                <w:rFonts w:hint="eastAsia" w:eastAsia="仿宋_GB2312"/>
                <w:sz w:val="24"/>
              </w:rPr>
              <w:t>（2）</w:t>
            </w:r>
            <w:r>
              <w:rPr>
                <w:rFonts w:eastAsia="仿宋_GB2312"/>
                <w:sz w:val="24"/>
              </w:rPr>
              <w:t>完善办理反不正当</w:t>
            </w:r>
            <w:r>
              <w:rPr>
                <w:rFonts w:hint="eastAsia" w:eastAsia="仿宋_GB2312"/>
                <w:sz w:val="24"/>
              </w:rPr>
              <w:t>竞争</w:t>
            </w:r>
            <w:r>
              <w:rPr>
                <w:rFonts w:eastAsia="仿宋_GB2312"/>
                <w:sz w:val="24"/>
              </w:rPr>
              <w:t>工作中涉及经济犯罪案件的案件移送机制，畅通执法沟通渠道，加强案件研判，针对重特大案件开展集群打击。</w:t>
            </w:r>
          </w:p>
          <w:p>
            <w:pPr>
              <w:spacing w:line="300" w:lineRule="exact"/>
              <w:rPr>
                <w:rFonts w:eastAsia="仿宋_GB2312"/>
                <w:sz w:val="24"/>
              </w:rPr>
            </w:pPr>
            <w:r>
              <w:rPr>
                <w:rFonts w:hint="eastAsia" w:eastAsia="仿宋_GB2312"/>
                <w:sz w:val="24"/>
              </w:rPr>
              <w:t>（3）</w:t>
            </w:r>
            <w:r>
              <w:rPr>
                <w:rFonts w:eastAsia="仿宋_GB2312"/>
                <w:sz w:val="24"/>
              </w:rPr>
              <w:t>健全行刑衔接机制，通过与检、法等部门的沟通达成共识</w:t>
            </w:r>
            <w:r>
              <w:rPr>
                <w:rFonts w:hint="eastAsia" w:eastAsia="仿宋_GB2312"/>
                <w:sz w:val="24"/>
              </w:rPr>
              <w:t>，</w:t>
            </w:r>
            <w:r>
              <w:rPr>
                <w:rFonts w:eastAsia="仿宋_GB2312"/>
                <w:sz w:val="24"/>
              </w:rPr>
              <w:t>实现侵犯知识产权案件侦、捕、诉、判环节无缝对接。</w:t>
            </w:r>
          </w:p>
        </w:tc>
        <w:tc>
          <w:tcPr>
            <w:tcW w:w="1619" w:type="dxa"/>
            <w:noWrap w:val="0"/>
            <w:vAlign w:val="center"/>
          </w:tcPr>
          <w:p>
            <w:pPr>
              <w:spacing w:line="300" w:lineRule="exact"/>
              <w:rPr>
                <w:rFonts w:eastAsia="仿宋_GB2312"/>
                <w:sz w:val="24"/>
              </w:rPr>
            </w:pPr>
            <w:r>
              <w:rPr>
                <w:rFonts w:eastAsia="仿宋_GB2312"/>
                <w:sz w:val="24"/>
              </w:rPr>
              <w:t>市市场监管委、天津市反不正当竞争部门联席会议成员单位按职责分工负责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88"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86</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构建跨行政区域的反不正当竞争案件移送、执法协助、联合执法机制，针对新型、疑难、典型案件畅通会商渠道、互通裁量标准。</w:t>
            </w:r>
          </w:p>
        </w:tc>
        <w:tc>
          <w:tcPr>
            <w:tcW w:w="6704" w:type="dxa"/>
            <w:noWrap w:val="0"/>
            <w:vAlign w:val="center"/>
          </w:tcPr>
          <w:p>
            <w:pPr>
              <w:spacing w:line="300" w:lineRule="exact"/>
              <w:rPr>
                <w:rFonts w:eastAsia="仿宋_GB2312"/>
                <w:sz w:val="24"/>
              </w:rPr>
            </w:pPr>
            <w:r>
              <w:rPr>
                <w:rFonts w:hint="eastAsia" w:eastAsia="仿宋_GB2312"/>
                <w:sz w:val="24"/>
              </w:rPr>
              <w:t>（1）</w:t>
            </w:r>
            <w:r>
              <w:rPr>
                <w:rFonts w:eastAsia="仿宋_GB2312"/>
                <w:sz w:val="24"/>
              </w:rPr>
              <w:t>建设天津市政法协同平台，实现案件办理的线上换押等功能，推进线上办案体系建设。</w:t>
            </w:r>
          </w:p>
          <w:p>
            <w:pPr>
              <w:spacing w:line="300" w:lineRule="exact"/>
              <w:rPr>
                <w:rFonts w:eastAsia="仿宋_GB2312"/>
                <w:sz w:val="24"/>
              </w:rPr>
            </w:pPr>
            <w:r>
              <w:rPr>
                <w:rFonts w:hint="eastAsia" w:eastAsia="仿宋_GB2312"/>
                <w:sz w:val="24"/>
              </w:rPr>
              <w:t>（2）</w:t>
            </w:r>
            <w:r>
              <w:rPr>
                <w:rFonts w:eastAsia="仿宋_GB2312"/>
                <w:sz w:val="24"/>
              </w:rPr>
              <w:t>贯彻落实《京津冀检察机关关于加强知识产权保护强化网络综合治理维护金融安全跨区域</w:t>
            </w:r>
            <w:r>
              <w:rPr>
                <w:rFonts w:hint="eastAsia" w:eastAsia="仿宋_GB2312"/>
                <w:sz w:val="24"/>
              </w:rPr>
              <w:t>协</w:t>
            </w:r>
            <w:r>
              <w:rPr>
                <w:rFonts w:eastAsia="仿宋_GB2312"/>
                <w:sz w:val="24"/>
              </w:rPr>
              <w:t>作的工作意见》</w:t>
            </w:r>
            <w:r>
              <w:rPr>
                <w:rFonts w:hint="eastAsia" w:eastAsia="仿宋_GB2312"/>
                <w:sz w:val="24"/>
              </w:rPr>
              <w:t>，</w:t>
            </w:r>
            <w:r>
              <w:rPr>
                <w:rFonts w:eastAsia="仿宋_GB2312"/>
                <w:sz w:val="24"/>
              </w:rPr>
              <w:t>构建跨京津冀市场监管部门跨行政区域反不正当竞争案件移送、执法协助、联合执法</w:t>
            </w:r>
            <w:r>
              <w:rPr>
                <w:rFonts w:hint="eastAsia" w:eastAsia="仿宋_GB2312"/>
                <w:sz w:val="24"/>
              </w:rPr>
              <w:t>等</w:t>
            </w:r>
            <w:r>
              <w:rPr>
                <w:rFonts w:eastAsia="仿宋_GB2312"/>
                <w:sz w:val="24"/>
              </w:rPr>
              <w:t>机制，针对新型、疑难、典型案件畅通会商渠道</w:t>
            </w:r>
            <w:r>
              <w:rPr>
                <w:rFonts w:hint="eastAsia" w:eastAsia="仿宋_GB2312"/>
                <w:sz w:val="24"/>
              </w:rPr>
              <w:t>，</w:t>
            </w:r>
            <w:r>
              <w:rPr>
                <w:rFonts w:eastAsia="仿宋_GB2312"/>
                <w:sz w:val="24"/>
              </w:rPr>
              <w:t>互通裁量标准。</w:t>
            </w:r>
          </w:p>
        </w:tc>
        <w:tc>
          <w:tcPr>
            <w:tcW w:w="1619" w:type="dxa"/>
            <w:noWrap w:val="0"/>
            <w:vAlign w:val="center"/>
          </w:tcPr>
          <w:p>
            <w:pPr>
              <w:spacing w:line="300" w:lineRule="exact"/>
              <w:rPr>
                <w:rFonts w:eastAsia="仿宋_GB2312"/>
                <w:sz w:val="24"/>
              </w:rPr>
            </w:pPr>
            <w:r>
              <w:rPr>
                <w:rFonts w:eastAsia="仿宋_GB2312"/>
                <w:sz w:val="24"/>
              </w:rPr>
              <w:t>市市场监管委、市委政法委、市</w:t>
            </w:r>
            <w:r>
              <w:rPr>
                <w:rFonts w:hint="eastAsia" w:eastAsia="仿宋_GB2312"/>
                <w:sz w:val="24"/>
              </w:rPr>
              <w:t>高级人民法院</w:t>
            </w:r>
            <w:r>
              <w:rPr>
                <w:rFonts w:eastAsia="仿宋_GB2312"/>
                <w:sz w:val="24"/>
              </w:rPr>
              <w:t>、市</w:t>
            </w:r>
            <w:r>
              <w:rPr>
                <w:rFonts w:hint="eastAsia" w:eastAsia="仿宋_GB2312"/>
                <w:sz w:val="24"/>
              </w:rPr>
              <w:t>人民</w:t>
            </w:r>
            <w:r>
              <w:rPr>
                <w:rFonts w:eastAsia="仿宋_GB2312"/>
                <w:sz w:val="24"/>
              </w:rPr>
              <w:t>检察院、市公安局按职责分工负责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93"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87</w:t>
            </w:r>
          </w:p>
        </w:tc>
        <w:tc>
          <w:tcPr>
            <w:tcW w:w="1184" w:type="dxa"/>
            <w:vMerge w:val="continue"/>
            <w:noWrap w:val="0"/>
            <w:vAlign w:val="center"/>
          </w:tcPr>
          <w:p>
            <w:pPr>
              <w:snapToGrid w:val="0"/>
              <w:spacing w:line="300" w:lineRule="exact"/>
              <w:rPr>
                <w:rFonts w:eastAsia="仿宋_GB2312"/>
                <w:sz w:val="24"/>
              </w:rPr>
            </w:pPr>
          </w:p>
        </w:tc>
        <w:tc>
          <w:tcPr>
            <w:tcW w:w="1187" w:type="dxa"/>
            <w:noWrap w:val="0"/>
            <w:vAlign w:val="center"/>
          </w:tcPr>
          <w:p>
            <w:pPr>
              <w:spacing w:line="300" w:lineRule="exact"/>
              <w:rPr>
                <w:rFonts w:eastAsia="仿宋_GB2312"/>
                <w:sz w:val="24"/>
              </w:rPr>
            </w:pPr>
            <w:r>
              <w:rPr>
                <w:rFonts w:eastAsia="仿宋_GB2312"/>
                <w:sz w:val="24"/>
              </w:rPr>
              <w:t>破除地方保护和区域壁垒。</w:t>
            </w:r>
          </w:p>
        </w:tc>
        <w:tc>
          <w:tcPr>
            <w:tcW w:w="2186" w:type="dxa"/>
            <w:noWrap w:val="0"/>
            <w:vAlign w:val="center"/>
          </w:tcPr>
          <w:p>
            <w:pPr>
              <w:spacing w:line="300" w:lineRule="exact"/>
              <w:rPr>
                <w:rFonts w:eastAsia="仿宋_GB2312"/>
                <w:sz w:val="24"/>
              </w:rPr>
            </w:pPr>
            <w:r>
              <w:rPr>
                <w:rFonts w:eastAsia="仿宋_GB2312"/>
                <w:sz w:val="24"/>
              </w:rPr>
              <w:t>建立涉企优惠政策目录清单并及时向社会公开。</w:t>
            </w:r>
          </w:p>
        </w:tc>
        <w:tc>
          <w:tcPr>
            <w:tcW w:w="6704" w:type="dxa"/>
            <w:noWrap w:val="0"/>
            <w:vAlign w:val="center"/>
          </w:tcPr>
          <w:p>
            <w:pPr>
              <w:spacing w:line="300" w:lineRule="exact"/>
              <w:rPr>
                <w:rFonts w:eastAsia="仿宋_GB2312"/>
                <w:sz w:val="24"/>
              </w:rPr>
            </w:pPr>
            <w:r>
              <w:rPr>
                <w:rFonts w:hint="eastAsia" w:eastAsia="仿宋_GB2312"/>
                <w:sz w:val="24"/>
                <w:lang w:eastAsia="zh-CN"/>
              </w:rPr>
              <w:t>市、区政府门户网站（含全市一体化政务服务平台）和市级有关部门网站在首页显著位置设置惠企政策专区，分级分领域汇集市场主体适用的惠企政策</w:t>
            </w:r>
            <w:r>
              <w:rPr>
                <w:rFonts w:eastAsia="仿宋_GB2312"/>
                <w:sz w:val="24"/>
              </w:rPr>
              <w:t>。</w:t>
            </w:r>
          </w:p>
        </w:tc>
        <w:tc>
          <w:tcPr>
            <w:tcW w:w="1619" w:type="dxa"/>
            <w:noWrap w:val="0"/>
            <w:vAlign w:val="center"/>
          </w:tcPr>
          <w:p>
            <w:pPr>
              <w:spacing w:line="300" w:lineRule="exact"/>
              <w:rPr>
                <w:rFonts w:eastAsia="仿宋_GB2312"/>
                <w:sz w:val="24"/>
              </w:rPr>
            </w:pPr>
            <w:r>
              <w:rPr>
                <w:rFonts w:hint="eastAsia" w:eastAsia="仿宋_GB2312"/>
                <w:sz w:val="24"/>
                <w:lang w:eastAsia="zh-CN"/>
              </w:rPr>
              <w:t>各区、各部门</w:t>
            </w:r>
            <w:r>
              <w:rPr>
                <w:rFonts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53"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88</w:t>
            </w:r>
          </w:p>
        </w:tc>
        <w:tc>
          <w:tcPr>
            <w:tcW w:w="1184" w:type="dxa"/>
            <w:vMerge w:val="restart"/>
            <w:noWrap w:val="0"/>
            <w:vAlign w:val="center"/>
          </w:tcPr>
          <w:p>
            <w:pPr>
              <w:snapToGrid w:val="0"/>
              <w:spacing w:line="300" w:lineRule="exact"/>
              <w:rPr>
                <w:rFonts w:eastAsia="仿宋_GB2312"/>
                <w:sz w:val="24"/>
              </w:rPr>
            </w:pPr>
            <w:r>
              <w:rPr>
                <w:rFonts w:eastAsia="仿宋_GB2312"/>
                <w:sz w:val="24"/>
              </w:rPr>
              <w:t>进一步规范不当市场竞争和市场干预行为</w:t>
            </w:r>
          </w:p>
        </w:tc>
        <w:tc>
          <w:tcPr>
            <w:tcW w:w="1187" w:type="dxa"/>
            <w:vMerge w:val="restart"/>
            <w:noWrap w:val="0"/>
            <w:vAlign w:val="center"/>
          </w:tcPr>
          <w:p>
            <w:pPr>
              <w:spacing w:line="300" w:lineRule="exact"/>
              <w:rPr>
                <w:rFonts w:eastAsia="仿宋_GB2312"/>
                <w:sz w:val="24"/>
              </w:rPr>
            </w:pPr>
            <w:r>
              <w:rPr>
                <w:rFonts w:eastAsia="仿宋_GB2312"/>
                <w:sz w:val="24"/>
              </w:rPr>
              <w:t>破除地方保护和区域壁垒。</w:t>
            </w:r>
          </w:p>
        </w:tc>
        <w:tc>
          <w:tcPr>
            <w:tcW w:w="2186" w:type="dxa"/>
            <w:noWrap w:val="0"/>
            <w:vAlign w:val="center"/>
          </w:tcPr>
          <w:p>
            <w:pPr>
              <w:spacing w:line="300" w:lineRule="exact"/>
              <w:rPr>
                <w:rFonts w:eastAsia="仿宋_GB2312"/>
                <w:sz w:val="24"/>
              </w:rPr>
            </w:pPr>
            <w:r>
              <w:rPr>
                <w:rFonts w:hint="eastAsia" w:eastAsia="仿宋_GB2312"/>
                <w:sz w:val="24"/>
              </w:rPr>
              <w:t>及时</w:t>
            </w:r>
            <w:r>
              <w:rPr>
                <w:rFonts w:eastAsia="仿宋_GB2312"/>
                <w:sz w:val="24"/>
              </w:rPr>
              <w:t>清理废除含有地方保护、市场分割、指定交易等妨碍统一市场和公平竞争的政策，全面清理歧视外资企业和外地企业、实行地方保护的各类优惠政策。</w:t>
            </w:r>
          </w:p>
        </w:tc>
        <w:tc>
          <w:tcPr>
            <w:tcW w:w="6704" w:type="dxa"/>
            <w:noWrap w:val="0"/>
            <w:vAlign w:val="center"/>
          </w:tcPr>
          <w:p>
            <w:pPr>
              <w:spacing w:line="300" w:lineRule="exact"/>
              <w:rPr>
                <w:rFonts w:eastAsia="仿宋_GB2312"/>
                <w:sz w:val="24"/>
              </w:rPr>
            </w:pPr>
            <w:r>
              <w:rPr>
                <w:rFonts w:eastAsia="仿宋_GB2312"/>
                <w:sz w:val="24"/>
              </w:rPr>
              <w:t>全面梳理公平竞争存量政策</w:t>
            </w:r>
            <w:r>
              <w:rPr>
                <w:rFonts w:hint="eastAsia" w:eastAsia="仿宋_GB2312"/>
                <w:sz w:val="24"/>
              </w:rPr>
              <w:t>，每两年</w:t>
            </w:r>
            <w:r>
              <w:rPr>
                <w:rFonts w:eastAsia="仿宋_GB2312"/>
                <w:sz w:val="24"/>
              </w:rPr>
              <w:t>在全市开展</w:t>
            </w:r>
            <w:r>
              <w:rPr>
                <w:rFonts w:hint="eastAsia" w:eastAsia="仿宋_GB2312"/>
                <w:sz w:val="24"/>
              </w:rPr>
              <w:t>一次</w:t>
            </w:r>
            <w:r>
              <w:rPr>
                <w:rFonts w:eastAsia="仿宋_GB2312"/>
                <w:sz w:val="24"/>
              </w:rPr>
              <w:t>妨碍建设全国统一大市场的政策措施清理规范工作</w:t>
            </w:r>
            <w:r>
              <w:rPr>
                <w:rFonts w:hint="eastAsia" w:eastAsia="仿宋_GB2312"/>
                <w:sz w:val="24"/>
              </w:rPr>
              <w:t>，制定整改措施，建立长效机制。</w:t>
            </w:r>
          </w:p>
        </w:tc>
        <w:tc>
          <w:tcPr>
            <w:tcW w:w="1619" w:type="dxa"/>
            <w:noWrap w:val="0"/>
            <w:vAlign w:val="center"/>
          </w:tcPr>
          <w:p>
            <w:pPr>
              <w:spacing w:line="300" w:lineRule="exact"/>
              <w:rPr>
                <w:rFonts w:eastAsia="仿宋_GB2312"/>
                <w:sz w:val="24"/>
              </w:rPr>
            </w:pPr>
            <w:r>
              <w:rPr>
                <w:rFonts w:eastAsia="仿宋_GB2312"/>
                <w:sz w:val="24"/>
              </w:rPr>
              <w:t>市市场监管</w:t>
            </w:r>
            <w:r>
              <w:rPr>
                <w:rFonts w:hint="eastAsia" w:eastAsia="仿宋_GB2312"/>
                <w:sz w:val="24"/>
              </w:rPr>
              <w:t>委负责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05"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89</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加强我市与其他地区间产业转移项目协调合作，建立重大问题协调解决机制，推动产业合理布局、分工进一步优化。</w:t>
            </w:r>
          </w:p>
        </w:tc>
        <w:tc>
          <w:tcPr>
            <w:tcW w:w="6704" w:type="dxa"/>
            <w:noWrap w:val="0"/>
            <w:vAlign w:val="center"/>
          </w:tcPr>
          <w:p>
            <w:pPr>
              <w:spacing w:line="300" w:lineRule="exact"/>
              <w:rPr>
                <w:rFonts w:eastAsia="仿宋_GB2312"/>
                <w:sz w:val="24"/>
              </w:rPr>
            </w:pPr>
            <w:r>
              <w:rPr>
                <w:rFonts w:hint="eastAsia" w:eastAsia="仿宋_GB2312"/>
                <w:sz w:val="24"/>
              </w:rPr>
              <w:t>（1）</w:t>
            </w:r>
            <w:r>
              <w:rPr>
                <w:rFonts w:eastAsia="仿宋_GB2312"/>
                <w:sz w:val="24"/>
              </w:rPr>
              <w:t>围绕我市</w:t>
            </w:r>
            <w:r>
              <w:rPr>
                <w:rFonts w:hint="eastAsia" w:ascii="仿宋_GB2312" w:hAnsi="仿宋_GB2312" w:eastAsia="仿宋_GB2312" w:cs="仿宋_GB2312"/>
                <w:sz w:val="24"/>
              </w:rPr>
              <w:t>“一基地三区”功</w:t>
            </w:r>
            <w:r>
              <w:rPr>
                <w:rFonts w:eastAsia="仿宋_GB2312"/>
                <w:sz w:val="24"/>
              </w:rPr>
              <w:t>能定位，积极承接北京非首都功能</w:t>
            </w:r>
            <w:r>
              <w:rPr>
                <w:rFonts w:hint="eastAsia" w:eastAsia="仿宋_GB2312"/>
                <w:sz w:val="24"/>
              </w:rPr>
              <w:t>疏解</w:t>
            </w:r>
            <w:r>
              <w:rPr>
                <w:rFonts w:eastAsia="仿宋_GB2312"/>
                <w:sz w:val="24"/>
              </w:rPr>
              <w:t>，精准对接引进北京优质资源。</w:t>
            </w:r>
          </w:p>
          <w:p>
            <w:pPr>
              <w:spacing w:line="300" w:lineRule="exact"/>
              <w:rPr>
                <w:rFonts w:eastAsia="仿宋_GB2312"/>
                <w:sz w:val="24"/>
              </w:rPr>
            </w:pPr>
            <w:r>
              <w:rPr>
                <w:rFonts w:hint="eastAsia" w:eastAsia="仿宋_GB2312"/>
                <w:sz w:val="24"/>
              </w:rPr>
              <w:t>（2）</w:t>
            </w:r>
            <w:r>
              <w:rPr>
                <w:rFonts w:eastAsia="仿宋_GB2312"/>
                <w:sz w:val="24"/>
              </w:rPr>
              <w:t>加强与长三角、珠三角等区域的招商对接，推动各区开展行业对接和精准招商。</w:t>
            </w:r>
          </w:p>
          <w:p>
            <w:pPr>
              <w:spacing w:line="300" w:lineRule="exact"/>
              <w:rPr>
                <w:rFonts w:eastAsia="仿宋_GB2312"/>
                <w:sz w:val="24"/>
              </w:rPr>
            </w:pPr>
            <w:r>
              <w:rPr>
                <w:rFonts w:hint="eastAsia" w:eastAsia="仿宋_GB2312"/>
                <w:sz w:val="24"/>
              </w:rPr>
              <w:t>（3）</w:t>
            </w:r>
            <w:r>
              <w:rPr>
                <w:rFonts w:eastAsia="仿宋_GB2312"/>
                <w:sz w:val="24"/>
              </w:rPr>
              <w:t>充分</w:t>
            </w:r>
            <w:r>
              <w:rPr>
                <w:rFonts w:hint="eastAsia" w:eastAsia="仿宋_GB2312"/>
                <w:sz w:val="24"/>
              </w:rPr>
              <w:t>利用</w:t>
            </w:r>
            <w:r>
              <w:rPr>
                <w:rFonts w:eastAsia="仿宋_GB2312"/>
                <w:sz w:val="24"/>
              </w:rPr>
              <w:t>亚布力论坛天津高峰会、中国青年企业家助力天津高质量发展峰会等大型活动平台，推</w:t>
            </w:r>
            <w:r>
              <w:rPr>
                <w:rFonts w:hint="eastAsia" w:ascii="仿宋_GB2312" w:hAnsi="仿宋_GB2312" w:eastAsia="仿宋_GB2312" w:cs="仿宋_GB2312"/>
                <w:sz w:val="24"/>
              </w:rPr>
              <w:t>进“</w:t>
            </w:r>
            <w:r>
              <w:rPr>
                <w:rFonts w:eastAsia="仿宋_GB2312"/>
                <w:sz w:val="24"/>
              </w:rPr>
              <w:t>平台</w:t>
            </w:r>
            <w:r>
              <w:rPr>
                <w:rFonts w:hint="eastAsia" w:ascii="仿宋_GB2312" w:hAnsi="仿宋_GB2312" w:eastAsia="仿宋_GB2312" w:cs="仿宋_GB2312"/>
                <w:sz w:val="24"/>
              </w:rPr>
              <w:t>+”</w:t>
            </w:r>
            <w:r>
              <w:rPr>
                <w:rFonts w:eastAsia="仿宋_GB2312"/>
                <w:sz w:val="24"/>
              </w:rPr>
              <w:t>战略，对接中国500强、上市公司等优质企业，加强我市与其他地区间产业转移项目协调合作。</w:t>
            </w:r>
          </w:p>
        </w:tc>
        <w:tc>
          <w:tcPr>
            <w:tcW w:w="1619" w:type="dxa"/>
            <w:noWrap w:val="0"/>
            <w:vAlign w:val="center"/>
          </w:tcPr>
          <w:p>
            <w:pPr>
              <w:spacing w:line="300" w:lineRule="exact"/>
              <w:rPr>
                <w:rFonts w:eastAsia="仿宋_GB2312"/>
                <w:sz w:val="24"/>
              </w:rPr>
            </w:pPr>
            <w:r>
              <w:rPr>
                <w:rFonts w:eastAsia="仿宋_GB2312"/>
                <w:sz w:val="24"/>
              </w:rPr>
              <w:t>市发展改革委、市合作交流办按职责分工负责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37"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90</w:t>
            </w:r>
          </w:p>
        </w:tc>
        <w:tc>
          <w:tcPr>
            <w:tcW w:w="1184" w:type="dxa"/>
            <w:vMerge w:val="continue"/>
            <w:noWrap w:val="0"/>
            <w:vAlign w:val="center"/>
          </w:tcPr>
          <w:p>
            <w:pPr>
              <w:snapToGrid w:val="0"/>
              <w:spacing w:line="300" w:lineRule="exact"/>
              <w:rPr>
                <w:rFonts w:eastAsia="仿宋_GB2312"/>
                <w:sz w:val="24"/>
              </w:rPr>
            </w:pPr>
          </w:p>
        </w:tc>
        <w:tc>
          <w:tcPr>
            <w:tcW w:w="1187" w:type="dxa"/>
            <w:noWrap w:val="0"/>
            <w:vAlign w:val="center"/>
          </w:tcPr>
          <w:p>
            <w:pPr>
              <w:spacing w:line="300" w:lineRule="exact"/>
              <w:rPr>
                <w:rFonts w:hint="eastAsia" w:eastAsia="仿宋_GB2312"/>
                <w:sz w:val="24"/>
              </w:rPr>
            </w:pPr>
            <w:r>
              <w:rPr>
                <w:rFonts w:eastAsia="仿宋_GB2312"/>
                <w:sz w:val="24"/>
              </w:rPr>
              <w:t>清理废除妨碍依法平等准入和退出的规定做法</w:t>
            </w:r>
            <w:r>
              <w:rPr>
                <w:rFonts w:hint="eastAsia" w:eastAsia="仿宋_GB2312"/>
                <w:sz w:val="24"/>
              </w:rPr>
              <w:t>。</w:t>
            </w:r>
          </w:p>
        </w:tc>
        <w:tc>
          <w:tcPr>
            <w:tcW w:w="2186" w:type="dxa"/>
            <w:noWrap w:val="0"/>
            <w:vAlign w:val="center"/>
          </w:tcPr>
          <w:p>
            <w:pPr>
              <w:spacing w:line="300" w:lineRule="exact"/>
              <w:rPr>
                <w:rFonts w:eastAsia="仿宋_GB2312"/>
                <w:sz w:val="24"/>
              </w:rPr>
            </w:pPr>
            <w:r>
              <w:rPr>
                <w:rFonts w:eastAsia="仿宋_GB2312"/>
                <w:sz w:val="24"/>
              </w:rPr>
              <w:t>围绕依法平等准入退出开展政务服务事项专项自查。</w:t>
            </w:r>
          </w:p>
        </w:tc>
        <w:tc>
          <w:tcPr>
            <w:tcW w:w="6704" w:type="dxa"/>
            <w:noWrap w:val="0"/>
            <w:vAlign w:val="center"/>
          </w:tcPr>
          <w:p>
            <w:pPr>
              <w:spacing w:line="300" w:lineRule="exact"/>
              <w:rPr>
                <w:rFonts w:eastAsia="仿宋_GB2312"/>
                <w:sz w:val="24"/>
              </w:rPr>
            </w:pPr>
            <w:r>
              <w:rPr>
                <w:rFonts w:eastAsia="仿宋_GB2312"/>
                <w:sz w:val="24"/>
              </w:rPr>
              <w:t>围绕依法平等准入退出开展政务服务事项专项自查6个方面要求，</w:t>
            </w:r>
            <w:r>
              <w:rPr>
                <w:rFonts w:hint="eastAsia" w:eastAsia="仿宋_GB2312"/>
                <w:sz w:val="24"/>
              </w:rPr>
              <w:t>每两年</w:t>
            </w:r>
            <w:r>
              <w:rPr>
                <w:rFonts w:eastAsia="仿宋_GB2312"/>
                <w:sz w:val="24"/>
              </w:rPr>
              <w:t>组织开展</w:t>
            </w:r>
            <w:r>
              <w:rPr>
                <w:rFonts w:hint="eastAsia" w:eastAsia="仿宋_GB2312"/>
                <w:sz w:val="24"/>
              </w:rPr>
              <w:t>一次</w:t>
            </w:r>
            <w:r>
              <w:rPr>
                <w:rFonts w:eastAsia="仿宋_GB2312"/>
                <w:sz w:val="24"/>
              </w:rPr>
              <w:t>自查清理规范工作</w:t>
            </w:r>
            <w:r>
              <w:rPr>
                <w:rFonts w:hint="eastAsia" w:eastAsia="仿宋_GB2312"/>
                <w:sz w:val="24"/>
              </w:rPr>
              <w:t>，制定整改措施，建立长效机制。</w:t>
            </w:r>
          </w:p>
        </w:tc>
        <w:tc>
          <w:tcPr>
            <w:tcW w:w="1619" w:type="dxa"/>
            <w:noWrap w:val="0"/>
            <w:vAlign w:val="center"/>
          </w:tcPr>
          <w:p>
            <w:pPr>
              <w:spacing w:line="300" w:lineRule="exact"/>
              <w:rPr>
                <w:rFonts w:eastAsia="仿宋_GB2312"/>
                <w:sz w:val="24"/>
              </w:rPr>
            </w:pPr>
            <w:r>
              <w:rPr>
                <w:rFonts w:eastAsia="仿宋_GB2312"/>
                <w:sz w:val="24"/>
              </w:rPr>
              <w:t>市政务服务办</w:t>
            </w:r>
            <w:r>
              <w:rPr>
                <w:rFonts w:hint="eastAsia" w:eastAsia="仿宋_GB2312"/>
                <w:sz w:val="24"/>
              </w:rPr>
              <w:t>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1"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91</w:t>
            </w:r>
          </w:p>
        </w:tc>
        <w:tc>
          <w:tcPr>
            <w:tcW w:w="1184" w:type="dxa"/>
            <w:vMerge w:val="restart"/>
            <w:noWrap w:val="0"/>
            <w:vAlign w:val="center"/>
          </w:tcPr>
          <w:p>
            <w:pPr>
              <w:snapToGrid w:val="0"/>
              <w:spacing w:line="300" w:lineRule="exact"/>
              <w:rPr>
                <w:rFonts w:eastAsia="仿宋_GB2312"/>
                <w:sz w:val="24"/>
              </w:rPr>
            </w:pPr>
            <w:r>
              <w:rPr>
                <w:rFonts w:eastAsia="仿宋_GB2312"/>
                <w:sz w:val="24"/>
              </w:rPr>
              <w:t>进一步规范不当市场竞争和市场干预行为</w:t>
            </w:r>
          </w:p>
        </w:tc>
        <w:tc>
          <w:tcPr>
            <w:tcW w:w="1187" w:type="dxa"/>
            <w:vMerge w:val="restart"/>
            <w:noWrap w:val="0"/>
            <w:vAlign w:val="center"/>
          </w:tcPr>
          <w:p>
            <w:pPr>
              <w:spacing w:line="300" w:lineRule="exact"/>
              <w:rPr>
                <w:rFonts w:hint="eastAsia" w:eastAsia="仿宋_GB2312"/>
                <w:sz w:val="24"/>
              </w:rPr>
            </w:pPr>
            <w:r>
              <w:rPr>
                <w:rFonts w:eastAsia="仿宋_GB2312"/>
                <w:sz w:val="24"/>
              </w:rPr>
              <w:t>持续清理</w:t>
            </w:r>
            <w:r>
              <w:rPr>
                <w:rFonts w:hint="eastAsia" w:eastAsia="仿宋_GB2312"/>
                <w:sz w:val="24"/>
              </w:rPr>
              <w:t>招标</w:t>
            </w:r>
            <w:r>
              <w:rPr>
                <w:rFonts w:eastAsia="仿宋_GB2312"/>
                <w:sz w:val="24"/>
              </w:rPr>
              <w:t>采购领域违反统一市场建设的规定和做法</w:t>
            </w:r>
            <w:r>
              <w:rPr>
                <w:rFonts w:hint="eastAsia" w:eastAsia="仿宋_GB2312"/>
                <w:sz w:val="24"/>
              </w:rPr>
              <w:t>。</w:t>
            </w:r>
          </w:p>
        </w:tc>
        <w:tc>
          <w:tcPr>
            <w:tcW w:w="2186" w:type="dxa"/>
            <w:noWrap w:val="0"/>
            <w:vAlign w:val="center"/>
          </w:tcPr>
          <w:p>
            <w:pPr>
              <w:spacing w:line="300" w:lineRule="exact"/>
              <w:rPr>
                <w:rFonts w:eastAsia="仿宋_GB2312"/>
                <w:sz w:val="24"/>
                <w:highlight w:val="yellow"/>
              </w:rPr>
            </w:pPr>
            <w:r>
              <w:rPr>
                <w:rFonts w:hint="eastAsia" w:eastAsia="仿宋_GB2312"/>
                <w:sz w:val="24"/>
              </w:rPr>
              <w:t>开展政府采购、招标投标领域专项清查，</w:t>
            </w:r>
            <w:r>
              <w:rPr>
                <w:rFonts w:eastAsia="仿宋_GB2312"/>
                <w:sz w:val="24"/>
              </w:rPr>
              <w:t>推动相关要求制度化贯彻落实。</w:t>
            </w:r>
          </w:p>
        </w:tc>
        <w:tc>
          <w:tcPr>
            <w:tcW w:w="6704" w:type="dxa"/>
            <w:noWrap w:val="0"/>
            <w:vAlign w:val="center"/>
          </w:tcPr>
          <w:p>
            <w:pPr>
              <w:spacing w:line="300" w:lineRule="exact"/>
              <w:rPr>
                <w:rFonts w:hint="eastAsia" w:eastAsia="仿宋_GB2312"/>
                <w:sz w:val="24"/>
              </w:rPr>
            </w:pPr>
            <w:r>
              <w:rPr>
                <w:rFonts w:hint="eastAsia" w:eastAsia="仿宋_GB2312"/>
                <w:sz w:val="24"/>
              </w:rPr>
              <w:t>（1）每两年</w:t>
            </w:r>
            <w:r>
              <w:rPr>
                <w:rFonts w:eastAsia="仿宋_GB2312"/>
                <w:sz w:val="24"/>
              </w:rPr>
              <w:t>组织开展</w:t>
            </w:r>
            <w:r>
              <w:rPr>
                <w:rFonts w:hint="eastAsia" w:eastAsia="仿宋_GB2312"/>
                <w:sz w:val="24"/>
              </w:rPr>
              <w:t>一次</w:t>
            </w:r>
            <w:r>
              <w:rPr>
                <w:rFonts w:eastAsia="仿宋_GB2312"/>
                <w:sz w:val="24"/>
              </w:rPr>
              <w:t>我市政府采购</w:t>
            </w:r>
            <w:r>
              <w:rPr>
                <w:rFonts w:hint="eastAsia" w:eastAsia="仿宋_GB2312"/>
                <w:sz w:val="24"/>
              </w:rPr>
              <w:t>、招标投标</w:t>
            </w:r>
            <w:r>
              <w:rPr>
                <w:rFonts w:eastAsia="仿宋_GB2312"/>
                <w:sz w:val="24"/>
              </w:rPr>
              <w:t>领域妨碍公平竞争违法违规行为专项自查</w:t>
            </w:r>
            <w:r>
              <w:rPr>
                <w:rFonts w:hint="eastAsia" w:eastAsia="仿宋_GB2312"/>
                <w:sz w:val="24"/>
              </w:rPr>
              <w:t>，制定整改措施，建立长效机制。</w:t>
            </w:r>
          </w:p>
          <w:p>
            <w:pPr>
              <w:spacing w:line="300" w:lineRule="exact"/>
              <w:rPr>
                <w:rFonts w:eastAsia="仿宋_GB2312"/>
                <w:sz w:val="24"/>
              </w:rPr>
            </w:pPr>
            <w:r>
              <w:rPr>
                <w:rFonts w:hint="eastAsia" w:eastAsia="仿宋_GB2312"/>
                <w:sz w:val="24"/>
              </w:rPr>
              <w:t>（2）</w:t>
            </w:r>
            <w:r>
              <w:rPr>
                <w:rFonts w:eastAsia="仿宋_GB2312"/>
                <w:sz w:val="24"/>
              </w:rPr>
              <w:t>对照《天津市政府采购负面清单》有关要求，</w:t>
            </w:r>
            <w:r>
              <w:rPr>
                <w:rFonts w:hint="eastAsia" w:eastAsia="仿宋_GB2312"/>
                <w:sz w:val="24"/>
              </w:rPr>
              <w:t>深入压实采购人主体责任，</w:t>
            </w:r>
            <w:r>
              <w:rPr>
                <w:rFonts w:eastAsia="仿宋_GB2312"/>
                <w:sz w:val="24"/>
              </w:rPr>
              <w:t>制定出台政府采购项目采购需求、采购实施计划和审查意见文书范本，强化采购需求管理，平等保护政府采购当事人合法权利。</w:t>
            </w:r>
          </w:p>
          <w:p>
            <w:pPr>
              <w:spacing w:line="300" w:lineRule="exact"/>
              <w:rPr>
                <w:rFonts w:hint="eastAsia" w:eastAsia="仿宋_GB2312"/>
                <w:sz w:val="24"/>
              </w:rPr>
            </w:pPr>
            <w:r>
              <w:rPr>
                <w:rFonts w:hint="eastAsia" w:eastAsia="仿宋_GB2312"/>
                <w:sz w:val="24"/>
              </w:rPr>
              <w:t>（3）全面梳理是否存在设置不合理条件限制平等参与招标投标行为。</w:t>
            </w:r>
          </w:p>
        </w:tc>
        <w:tc>
          <w:tcPr>
            <w:tcW w:w="1619" w:type="dxa"/>
            <w:noWrap w:val="0"/>
            <w:vAlign w:val="center"/>
          </w:tcPr>
          <w:p>
            <w:pPr>
              <w:spacing w:line="300" w:lineRule="exact"/>
              <w:rPr>
                <w:rFonts w:eastAsia="仿宋_GB2312"/>
                <w:sz w:val="24"/>
              </w:rPr>
            </w:pPr>
            <w:r>
              <w:rPr>
                <w:rFonts w:eastAsia="仿宋_GB2312"/>
                <w:sz w:val="24"/>
              </w:rPr>
              <w:t>市财政局</w:t>
            </w:r>
            <w:r>
              <w:rPr>
                <w:rFonts w:hint="eastAsia" w:eastAsia="仿宋_GB2312"/>
                <w:sz w:val="24"/>
              </w:rPr>
              <w:t>、</w:t>
            </w:r>
            <w:r>
              <w:rPr>
                <w:rFonts w:eastAsia="仿宋_GB2312"/>
                <w:sz w:val="24"/>
              </w:rPr>
              <w:t>市发展改革委</w:t>
            </w:r>
            <w:r>
              <w:rPr>
                <w:rFonts w:hint="eastAsia" w:eastAsia="仿宋_GB2312"/>
                <w:sz w:val="24"/>
              </w:rPr>
              <w:t>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77" w:hRule="atLeast"/>
          <w:jc w:val="center"/>
        </w:trPr>
        <w:tc>
          <w:tcPr>
            <w:tcW w:w="712" w:type="dxa"/>
            <w:noWrap w:val="0"/>
            <w:vAlign w:val="center"/>
          </w:tcPr>
          <w:p>
            <w:pPr>
              <w:spacing w:line="300" w:lineRule="exact"/>
              <w:jc w:val="center"/>
              <w:rPr>
                <w:rFonts w:eastAsia="仿宋_GB2312"/>
                <w:sz w:val="24"/>
              </w:rPr>
            </w:pPr>
            <w:r>
              <w:rPr>
                <w:rFonts w:hint="eastAsia" w:eastAsia="仿宋_GB2312"/>
                <w:sz w:val="24"/>
              </w:rPr>
              <w:t>92</w:t>
            </w:r>
          </w:p>
        </w:tc>
        <w:tc>
          <w:tcPr>
            <w:tcW w:w="1184" w:type="dxa"/>
            <w:vMerge w:val="continue"/>
            <w:noWrap w:val="0"/>
            <w:vAlign w:val="center"/>
          </w:tcPr>
          <w:p>
            <w:pPr>
              <w:snapToGrid w:val="0"/>
              <w:spacing w:line="300" w:lineRule="exact"/>
              <w:rPr>
                <w:rFonts w:eastAsia="仿宋_GB2312"/>
                <w:sz w:val="24"/>
              </w:rPr>
            </w:pPr>
          </w:p>
        </w:tc>
        <w:tc>
          <w:tcPr>
            <w:tcW w:w="1187" w:type="dxa"/>
            <w:vMerge w:val="continue"/>
            <w:noWrap w:val="0"/>
            <w:vAlign w:val="center"/>
          </w:tcPr>
          <w:p>
            <w:pPr>
              <w:spacing w:line="300" w:lineRule="exact"/>
              <w:rPr>
                <w:rFonts w:eastAsia="仿宋_GB2312"/>
                <w:sz w:val="24"/>
              </w:rPr>
            </w:pPr>
          </w:p>
        </w:tc>
        <w:tc>
          <w:tcPr>
            <w:tcW w:w="2186" w:type="dxa"/>
            <w:noWrap w:val="0"/>
            <w:vAlign w:val="center"/>
          </w:tcPr>
          <w:p>
            <w:pPr>
              <w:spacing w:line="300" w:lineRule="exact"/>
              <w:rPr>
                <w:rFonts w:eastAsia="仿宋_GB2312"/>
                <w:sz w:val="24"/>
              </w:rPr>
            </w:pPr>
            <w:r>
              <w:rPr>
                <w:rFonts w:eastAsia="仿宋_GB2312"/>
                <w:sz w:val="24"/>
              </w:rPr>
              <w:t>深入推进招标投标全流程电子化，加快完善电子招标投标制度规则、技术标准，推动优质评标专家等资源跨地区跨行业共享。</w:t>
            </w:r>
          </w:p>
        </w:tc>
        <w:tc>
          <w:tcPr>
            <w:tcW w:w="6704" w:type="dxa"/>
            <w:noWrap w:val="0"/>
            <w:vAlign w:val="center"/>
          </w:tcPr>
          <w:p>
            <w:pPr>
              <w:spacing w:line="300" w:lineRule="exact"/>
              <w:rPr>
                <w:rFonts w:hint="eastAsia" w:eastAsia="仿宋_GB2312"/>
                <w:sz w:val="24"/>
              </w:rPr>
            </w:pPr>
            <w:r>
              <w:rPr>
                <w:rFonts w:hint="eastAsia" w:eastAsia="仿宋_GB2312"/>
                <w:sz w:val="24"/>
              </w:rPr>
              <w:t>（1）加快实现招标投标全流程电子化。</w:t>
            </w:r>
          </w:p>
          <w:p>
            <w:pPr>
              <w:spacing w:line="300" w:lineRule="exact"/>
              <w:rPr>
                <w:rFonts w:eastAsia="仿宋_GB2312"/>
                <w:sz w:val="24"/>
              </w:rPr>
            </w:pPr>
            <w:r>
              <w:rPr>
                <w:rFonts w:hint="eastAsia" w:eastAsia="仿宋_GB2312"/>
                <w:sz w:val="24"/>
              </w:rPr>
              <w:t>（2）根据国家、我市电子招标投标制度规则、技术标准，及时调整完善招标投标电子系统，为各市场主体提供高效快捷的电子化招标投标交易服务。</w:t>
            </w:r>
          </w:p>
        </w:tc>
        <w:tc>
          <w:tcPr>
            <w:tcW w:w="1619" w:type="dxa"/>
            <w:noWrap w:val="0"/>
            <w:vAlign w:val="center"/>
          </w:tcPr>
          <w:p>
            <w:pPr>
              <w:spacing w:line="300" w:lineRule="exact"/>
              <w:rPr>
                <w:rFonts w:eastAsia="仿宋_GB2312"/>
                <w:sz w:val="24"/>
              </w:rPr>
            </w:pPr>
            <w:r>
              <w:rPr>
                <w:rFonts w:hint="eastAsia" w:eastAsia="仿宋_GB2312"/>
                <w:sz w:val="24"/>
              </w:rPr>
              <w:t>市发展改革委、市住房城乡建设委、市交通运输委、市水务局、市政务服务办按职责分工负责</w:t>
            </w:r>
          </w:p>
        </w:tc>
      </w:tr>
    </w:tbl>
    <w:p>
      <w:pPr>
        <w:pStyle w:val="3"/>
        <w:keepNext w:val="0"/>
        <w:keepLines w:val="0"/>
        <w:pageBreakBefore w:val="0"/>
        <w:widowControl w:val="0"/>
        <w:tabs>
          <w:tab w:val="left" w:pos="7920"/>
        </w:tabs>
        <w:kinsoku/>
        <w:wordWrap/>
        <w:overflowPunct/>
        <w:topLinePunct w:val="0"/>
        <w:autoSpaceDE/>
        <w:autoSpaceDN/>
        <w:bidi w:val="0"/>
        <w:adjustRightInd/>
        <w:snapToGrid/>
        <w:spacing w:line="40" w:lineRule="exact"/>
        <w:ind w:left="0" w:leftChars="0" w:firstLine="0" w:firstLineChars="0"/>
        <w:textAlignment w:val="auto"/>
        <w:outlineLvl w:val="9"/>
        <w:rPr>
          <w:rFonts w:hint="eastAsia" w:ascii="Times New Roman" w:hAnsi="Times New Roman" w:eastAsia="仿宋_GB2312"/>
          <w:spacing w:val="0"/>
          <w:sz w:val="32"/>
          <w:szCs w:val="32"/>
        </w:rPr>
      </w:pPr>
    </w:p>
    <w:p>
      <w:pPr>
        <w:pStyle w:val="3"/>
        <w:keepNext w:val="0"/>
        <w:keepLines w:val="0"/>
        <w:pageBreakBefore w:val="0"/>
        <w:widowControl w:val="0"/>
        <w:tabs>
          <w:tab w:val="left" w:pos="7920"/>
        </w:tabs>
        <w:kinsoku/>
        <w:wordWrap/>
        <w:overflowPunct/>
        <w:topLinePunct w:val="0"/>
        <w:autoSpaceDE/>
        <w:autoSpaceDN/>
        <w:bidi w:val="0"/>
        <w:adjustRightInd/>
        <w:snapToGrid/>
        <w:spacing w:line="40" w:lineRule="exact"/>
        <w:ind w:left="0" w:leftChars="0" w:firstLine="624" w:firstLineChars="200"/>
        <w:textAlignment w:val="auto"/>
        <w:outlineLvl w:val="9"/>
        <w:rPr>
          <w:rFonts w:hint="eastAsia" w:ascii="Times New Roman" w:hAnsi="Times New Roman" w:eastAsia="仿宋_GB2312"/>
          <w:spacing w:val="0"/>
          <w:sz w:val="32"/>
          <w:szCs w:val="32"/>
        </w:rPr>
        <w:sectPr>
          <w:pgSz w:w="16840" w:h="11907" w:orient="landscape"/>
          <w:pgMar w:top="1588" w:right="2098" w:bottom="1474" w:left="1985" w:header="851" w:footer="1701" w:gutter="0"/>
          <w:pgNumType w:fmt="numberInDash"/>
          <w:cols w:space="720" w:num="1"/>
          <w:docGrid w:type="linesAndChars" w:linePitch="289" w:charSpace="-1839"/>
        </w:sectPr>
      </w:pPr>
    </w:p>
    <w:p>
      <w:pPr>
        <w:wordWrap w:val="0"/>
        <w:spacing w:line="100" w:lineRule="exact"/>
        <w:rPr>
          <w:rFonts w:hint="eastAsia"/>
        </w:rPr>
      </w:pPr>
    </w:p>
    <w:sectPr>
      <w:footerReference r:id="rId8" w:type="default"/>
      <w:footerReference r:id="rId9" w:type="even"/>
      <w:pgSz w:w="11906" w:h="16838"/>
      <w:pgMar w:top="1814" w:right="1474" w:bottom="2041" w:left="1474"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仿宋"/>
    <w:panose1 w:val="02010604000101010101"/>
    <w:charset w:val="00"/>
    <w:family w:val="auto"/>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fldChar w:fldCharType="begin"/>
    </w:r>
    <w:r>
      <w:rPr>
        <w:rStyle w:val="10"/>
      </w:rPr>
      <w:instrText xml:space="preserve">PAGE  </w:instrTex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201"/>
  <w:drawingGridVerticalSpacing w:val="148"/>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ZWE3NmNiMzNiZmI4NmNhZTM3ZTQyNWY0YjIxNWYifQ=="/>
  </w:docVars>
  <w:rsids>
    <w:rsidRoot w:val="0052186E"/>
    <w:rsid w:val="000068A5"/>
    <w:rsid w:val="00053876"/>
    <w:rsid w:val="000C7B72"/>
    <w:rsid w:val="000E2D13"/>
    <w:rsid w:val="00143BAA"/>
    <w:rsid w:val="00144FA2"/>
    <w:rsid w:val="002558DA"/>
    <w:rsid w:val="002E5E1B"/>
    <w:rsid w:val="002F11DA"/>
    <w:rsid w:val="00326547"/>
    <w:rsid w:val="00334EA9"/>
    <w:rsid w:val="00344D03"/>
    <w:rsid w:val="003454CF"/>
    <w:rsid w:val="00346591"/>
    <w:rsid w:val="003639F3"/>
    <w:rsid w:val="003A0B3A"/>
    <w:rsid w:val="003A58F5"/>
    <w:rsid w:val="003A74A2"/>
    <w:rsid w:val="003B4936"/>
    <w:rsid w:val="003E76CA"/>
    <w:rsid w:val="003F3768"/>
    <w:rsid w:val="0040798F"/>
    <w:rsid w:val="00413499"/>
    <w:rsid w:val="00433FA1"/>
    <w:rsid w:val="00475655"/>
    <w:rsid w:val="004D08EE"/>
    <w:rsid w:val="0052186E"/>
    <w:rsid w:val="00573751"/>
    <w:rsid w:val="005C2FB4"/>
    <w:rsid w:val="005C3727"/>
    <w:rsid w:val="005E6B06"/>
    <w:rsid w:val="006463F7"/>
    <w:rsid w:val="0066525C"/>
    <w:rsid w:val="006853B3"/>
    <w:rsid w:val="006D1237"/>
    <w:rsid w:val="006D6162"/>
    <w:rsid w:val="00712D3A"/>
    <w:rsid w:val="0072504E"/>
    <w:rsid w:val="00726B27"/>
    <w:rsid w:val="007318B6"/>
    <w:rsid w:val="00752846"/>
    <w:rsid w:val="00764D58"/>
    <w:rsid w:val="00777C84"/>
    <w:rsid w:val="00781034"/>
    <w:rsid w:val="00783E3D"/>
    <w:rsid w:val="007A0114"/>
    <w:rsid w:val="007A4621"/>
    <w:rsid w:val="007B01A3"/>
    <w:rsid w:val="007D0DD5"/>
    <w:rsid w:val="007E3170"/>
    <w:rsid w:val="00846D11"/>
    <w:rsid w:val="0085493B"/>
    <w:rsid w:val="00857CD9"/>
    <w:rsid w:val="0087088D"/>
    <w:rsid w:val="00873B40"/>
    <w:rsid w:val="008A55E2"/>
    <w:rsid w:val="008A5F25"/>
    <w:rsid w:val="008D6530"/>
    <w:rsid w:val="008E29A0"/>
    <w:rsid w:val="00932120"/>
    <w:rsid w:val="00942266"/>
    <w:rsid w:val="00963484"/>
    <w:rsid w:val="009A4944"/>
    <w:rsid w:val="009D60E9"/>
    <w:rsid w:val="009F68B0"/>
    <w:rsid w:val="009F7972"/>
    <w:rsid w:val="00A95094"/>
    <w:rsid w:val="00AB5C7B"/>
    <w:rsid w:val="00AC3CF4"/>
    <w:rsid w:val="00AE656A"/>
    <w:rsid w:val="00B70BCD"/>
    <w:rsid w:val="00B7115D"/>
    <w:rsid w:val="00B93140"/>
    <w:rsid w:val="00C31F63"/>
    <w:rsid w:val="00C6327D"/>
    <w:rsid w:val="00C80EDA"/>
    <w:rsid w:val="00CB5139"/>
    <w:rsid w:val="00CE2267"/>
    <w:rsid w:val="00D173C2"/>
    <w:rsid w:val="00D42415"/>
    <w:rsid w:val="00D44E9D"/>
    <w:rsid w:val="00D8625C"/>
    <w:rsid w:val="00DB7FA1"/>
    <w:rsid w:val="00DD768C"/>
    <w:rsid w:val="00DF27FD"/>
    <w:rsid w:val="00EA77DD"/>
    <w:rsid w:val="00EB3529"/>
    <w:rsid w:val="00EE1BB5"/>
    <w:rsid w:val="00F12694"/>
    <w:rsid w:val="00F13242"/>
    <w:rsid w:val="00F15FAB"/>
    <w:rsid w:val="00F23CEA"/>
    <w:rsid w:val="00FA297A"/>
    <w:rsid w:val="19D73116"/>
    <w:rsid w:val="1BFFD5C3"/>
    <w:rsid w:val="1F5F16C7"/>
    <w:rsid w:val="25EF7980"/>
    <w:rsid w:val="2E7729DD"/>
    <w:rsid w:val="2ED9AF07"/>
    <w:rsid w:val="3AF7AB08"/>
    <w:rsid w:val="3CBFA2D1"/>
    <w:rsid w:val="3F167422"/>
    <w:rsid w:val="3F2FB74A"/>
    <w:rsid w:val="3FF5C904"/>
    <w:rsid w:val="59DD87AA"/>
    <w:rsid w:val="5EFB052F"/>
    <w:rsid w:val="5FCFAB27"/>
    <w:rsid w:val="5FFF1566"/>
    <w:rsid w:val="600B1707"/>
    <w:rsid w:val="65B34486"/>
    <w:rsid w:val="67FE646B"/>
    <w:rsid w:val="6A2F9196"/>
    <w:rsid w:val="733F0ECE"/>
    <w:rsid w:val="73EFFAA2"/>
    <w:rsid w:val="755BC92E"/>
    <w:rsid w:val="76197675"/>
    <w:rsid w:val="77BB18DE"/>
    <w:rsid w:val="77DD4837"/>
    <w:rsid w:val="77EB84DE"/>
    <w:rsid w:val="77FB1D9A"/>
    <w:rsid w:val="77FE4B78"/>
    <w:rsid w:val="79FAA7E6"/>
    <w:rsid w:val="7B6E696E"/>
    <w:rsid w:val="7DDDF06D"/>
    <w:rsid w:val="7EFD0FBF"/>
    <w:rsid w:val="7F7D3AFF"/>
    <w:rsid w:val="7F7F0AB8"/>
    <w:rsid w:val="7FF1BC00"/>
    <w:rsid w:val="7FFF64E0"/>
    <w:rsid w:val="8EFFD87D"/>
    <w:rsid w:val="9CFFD8F4"/>
    <w:rsid w:val="9F27B92A"/>
    <w:rsid w:val="9F3F7200"/>
    <w:rsid w:val="9FF7A7B5"/>
    <w:rsid w:val="ADFD67E6"/>
    <w:rsid w:val="B1EB6980"/>
    <w:rsid w:val="B7BF4C95"/>
    <w:rsid w:val="BBBDD10F"/>
    <w:rsid w:val="BEB94A7B"/>
    <w:rsid w:val="BEF7D101"/>
    <w:rsid w:val="BFFAD163"/>
    <w:rsid w:val="BFFBFC33"/>
    <w:rsid w:val="C3D7E962"/>
    <w:rsid w:val="C3F70C41"/>
    <w:rsid w:val="D3EF7A53"/>
    <w:rsid w:val="D4BA16FE"/>
    <w:rsid w:val="D57E9FF7"/>
    <w:rsid w:val="D7F7FBE4"/>
    <w:rsid w:val="D9DE4CDD"/>
    <w:rsid w:val="DC5DB5C8"/>
    <w:rsid w:val="DD2E44C7"/>
    <w:rsid w:val="DFBF840E"/>
    <w:rsid w:val="DFF700D2"/>
    <w:rsid w:val="DFFD5C8A"/>
    <w:rsid w:val="DFFF7AFB"/>
    <w:rsid w:val="E5EEB205"/>
    <w:rsid w:val="E9DF5012"/>
    <w:rsid w:val="EBCEF6D5"/>
    <w:rsid w:val="EBFEBFAC"/>
    <w:rsid w:val="ED7FE4A0"/>
    <w:rsid w:val="EF4E768A"/>
    <w:rsid w:val="F37D504F"/>
    <w:rsid w:val="F4FB262E"/>
    <w:rsid w:val="F5D9B0F4"/>
    <w:rsid w:val="F73E9981"/>
    <w:rsid w:val="F78E2717"/>
    <w:rsid w:val="F97D0208"/>
    <w:rsid w:val="F98F529E"/>
    <w:rsid w:val="FBEA0FD7"/>
    <w:rsid w:val="FBEA8E6B"/>
    <w:rsid w:val="FBFFC075"/>
    <w:rsid w:val="FD31BE09"/>
    <w:rsid w:val="FD67331A"/>
    <w:rsid w:val="FDAACF37"/>
    <w:rsid w:val="FDEDC3CA"/>
    <w:rsid w:val="FDFBDCBA"/>
    <w:rsid w:val="FDFFEAA2"/>
    <w:rsid w:val="FE288892"/>
    <w:rsid w:val="FE73E65C"/>
    <w:rsid w:val="FE7F680C"/>
    <w:rsid w:val="FEBEBE86"/>
    <w:rsid w:val="FF53BE38"/>
    <w:rsid w:val="FF5B7116"/>
    <w:rsid w:val="FFB7AB59"/>
    <w:rsid w:val="FFBA0045"/>
    <w:rsid w:val="FFBF4BEC"/>
    <w:rsid w:val="FFE663FE"/>
    <w:rsid w:val="FFED334B"/>
    <w:rsid w:val="FFF3882B"/>
    <w:rsid w:val="FFFFD5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uiPriority w:val="0"/>
    <w:rPr>
      <w:rFonts w:eastAsia="文星仿宋"/>
      <w:sz w:val="32"/>
    </w:rPr>
  </w:style>
  <w:style w:type="paragraph" w:styleId="3">
    <w:name w:val="Body Text Indent"/>
    <w:basedOn w:val="1"/>
    <w:uiPriority w:val="0"/>
    <w:pPr>
      <w:ind w:firstLine="720" w:firstLineChars="225"/>
    </w:pPr>
    <w:rPr>
      <w:sz w:val="32"/>
      <w:szCs w:val="20"/>
    </w:rPr>
  </w:style>
  <w:style w:type="paragraph" w:styleId="4">
    <w:name w:val="Date"/>
    <w:basedOn w:val="1"/>
    <w:next w:val="1"/>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27941;&#25919;&#20989;200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津政函2009</Template>
  <Company>tjszf</Company>
  <Pages>44</Pages>
  <Words>22749</Words>
  <Characters>22892</Characters>
  <Lines>1</Lines>
  <Paragraphs>1</Paragraphs>
  <TotalTime>11</TotalTime>
  <ScaleCrop>false</ScaleCrop>
  <LinksUpToDate>false</LinksUpToDate>
  <CharactersWithSpaces>22937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2012-07-18T08:58:00Z</dcterms:created>
  <dc:creator>jsj</dc:creator>
  <cp:lastModifiedBy>WPS_1628732352</cp:lastModifiedBy>
  <cp:lastPrinted>2023-01-16T14:21:00Z</cp:lastPrinted>
  <dcterms:modified xsi:type="dcterms:W3CDTF">2023-11-30T08:31:09Z</dcterms:modified>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39152A7EA898440D9F7BF3F507FBA729_13</vt:lpwstr>
  </property>
</Properties>
</file>