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《天津市工程研究中心评价数据表》及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黑体" w:eastAsia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一、天津市工程研究中心评价数据表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在进行正式评价之前，需根据各项指标解释，结合评价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数据</w:t>
      </w:r>
      <w:r>
        <w:rPr>
          <w:rFonts w:hint="eastAsia" w:ascii="仿宋_GB2312" w:eastAsia="仿宋_GB2312"/>
          <w:sz w:val="32"/>
          <w:szCs w:val="32"/>
        </w:rPr>
        <w:t>证明材料，对工程研究中心提交的《天津市工程研究中心评价数据表》中各项数据值进行逐项核实，对证明材料缺失或无效的数据，按量予以核减，以最终的核定数据作为计算每项指标得分的依据。</w:t>
      </w:r>
    </w:p>
    <w:tbl>
      <w:tblPr>
        <w:tblStyle w:val="4"/>
        <w:tblW w:w="91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160"/>
        <w:gridCol w:w="1080"/>
        <w:gridCol w:w="1080"/>
        <w:gridCol w:w="1551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4" w:hRule="atLeast"/>
          <w:jc w:val="center"/>
        </w:trPr>
        <w:tc>
          <w:tcPr>
            <w:tcW w:w="91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☆ 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天津市工程研究中心名称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批复时间及文号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依托单位名称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依托单位性质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□企业             □高校、科研院所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评价期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行业领域、行业细分领域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战略性新兴产业行业领域、细分领域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天津市工程研究中心负责人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天津市工程研究中心联系人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传真</w:t>
            </w:r>
          </w:p>
        </w:tc>
        <w:tc>
          <w:tcPr>
            <w:tcW w:w="4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1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☆ 指标数值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数据值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条件保障45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人才队伍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在职人员数（填报近两年数据）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bidi="ar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 w:bidi="ar"/>
              </w:rPr>
              <w:t>年：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singl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bidi="ar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 w:bidi="ar"/>
              </w:rPr>
              <w:t>年：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研究与试验发展人员数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学术与技术带头人数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硬件条件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仪器设备原值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研发场地面积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年度固定资产投资额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研发投入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研究与试验发展经费支出占营业收入比重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(仅企业填报</w:t>
            </w:r>
            <w:r>
              <w:rPr>
                <w:rStyle w:val="5"/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研究与试验发展经费支出（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仅高校、科研院所填报</w:t>
            </w:r>
            <w:r>
              <w:rPr>
                <w:rStyle w:val="5"/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研究与试验发展人员人均研究与试验发展经费支出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万元/人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研究与试验发展经费支出同比增长率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产出贡献40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营业收入（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仅企业填报</w:t>
            </w:r>
            <w:r>
              <w:rPr>
                <w:rStyle w:val="5"/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技术性收入（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仅高校、科研院所填报）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承担任务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累计主持或参与国家级项目数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累计主持或参与国际、国家及行业标准数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成果产出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有效发明专利数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新产品新技术数量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体制机制15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制度建设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是否有较为完善的管理制度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发展规划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是否拥有平台发展相关规划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合作交流机制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是否拥有长期的合作机制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附加分</w:t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拥有国家级平台的，加1分，最高加1分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附件2《工作报告》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“累计主持或参与国际、国家及行业标准数”这一指标得分为满分的，若尚有参与制定国际标准未进行加分的，每项加1分，不设上限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附件2《工作报告》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获得国家科学技术奖项、省级科学技术奖项一等奖的，每项加1分，不设上限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附件2《工作报告》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二、基本信息填写说明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（一）天津市工程研究中心名称。</w:t>
      </w:r>
      <w:r>
        <w:rPr>
          <w:rFonts w:hint="eastAsia" w:ascii="仿宋_GB2312" w:eastAsia="仿宋_GB2312"/>
          <w:sz w:val="32"/>
          <w:szCs w:val="32"/>
        </w:rPr>
        <w:t>市发展改革委批复的天津市工程研究中心名称，需在此表上加盖公章。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批复时间及文号。</w:t>
      </w:r>
      <w:r>
        <w:rPr>
          <w:rFonts w:hint="eastAsia" w:ascii="仿宋_GB2312" w:eastAsia="仿宋_GB2312"/>
          <w:sz w:val="32"/>
          <w:szCs w:val="32"/>
        </w:rPr>
        <w:t>市发展改革委批复的天津市工程研究中心</w:t>
      </w:r>
      <w:r>
        <w:rPr>
          <w:rFonts w:hint="eastAsia" w:ascii="仿宋_GB2312" w:eastAsia="仿宋_GB2312"/>
          <w:sz w:val="32"/>
          <w:szCs w:val="32"/>
          <w:lang w:eastAsia="zh-CN"/>
        </w:rPr>
        <w:t>，批复文件上载明的批复时间及文号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）评价期</w:t>
      </w:r>
      <w:r>
        <w:rPr>
          <w:rFonts w:hint="eastAsia" w:ascii="仿宋_GB2312" w:eastAsia="仿宋_GB2312"/>
          <w:sz w:val="32"/>
          <w:szCs w:val="32"/>
          <w:highlight w:val="none"/>
        </w:rPr>
        <w:t>。2023年开始3年内为天津市工程研究中心评价过渡期，完成2023年前批复的工程研究中心评价。过渡期后，所有工程研究中心3年内需参加一次评价。评价期为评价通知发布上一年底。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）行业领域及其细分领域。</w:t>
      </w:r>
      <w:r>
        <w:rPr>
          <w:rFonts w:hint="eastAsia" w:ascii="仿宋_GB2312" w:eastAsia="仿宋_GB2312"/>
          <w:sz w:val="32"/>
          <w:szCs w:val="32"/>
        </w:rPr>
        <w:t>“行业领域”对照《国民经济行业分类》中的“大类”填写（类别名称），“行业细分领域”对照《国民经济行业分类》中的“中类”填写（类别名称）。如：某工程研究中心（依托单位）研发生产新型锂离子电池材料，在《国民经济行业分类》中，门类属于C类制造业，大类属于3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电气机械和器材制造业，中类属于3</w:t>
      </w:r>
      <w:r>
        <w:rPr>
          <w:rFonts w:ascii="仿宋_GB2312" w:eastAsia="仿宋_GB2312"/>
          <w:sz w:val="32"/>
          <w:szCs w:val="32"/>
        </w:rPr>
        <w:t>84</w:t>
      </w:r>
      <w:r>
        <w:rPr>
          <w:rFonts w:hint="eastAsia" w:ascii="仿宋_GB2312" w:eastAsia="仿宋_GB2312"/>
          <w:sz w:val="32"/>
          <w:szCs w:val="32"/>
        </w:rPr>
        <w:t>电池制造。“行业领域、行业细分领域”栏目应填写“电气机械和器材制造业、电池制造”。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）战略性新兴产业行业领域及其细分领域。</w:t>
      </w:r>
      <w:r>
        <w:rPr>
          <w:rFonts w:hint="eastAsia" w:ascii="仿宋_GB2312" w:eastAsia="仿宋_GB2312"/>
          <w:sz w:val="32"/>
          <w:szCs w:val="32"/>
        </w:rPr>
        <w:t>“战略性新兴产业行业领域”对照《战略性新兴产业分类》中的“二级目录”填写（类别名称），“细分领域”对照《战略性新兴产业分类》中的“三级目录”填写（类别名称）。如：某工程研究中心（依托单位）研发生产新型锂离子电池材料，在《战略性新兴产业分类（</w:t>
      </w:r>
      <w:r>
        <w:rPr>
          <w:rFonts w:ascii="仿宋_GB2312" w:eastAsia="仿宋_GB2312"/>
          <w:sz w:val="32"/>
          <w:szCs w:val="32"/>
        </w:rPr>
        <w:t>2018）</w:t>
      </w:r>
      <w:r>
        <w:rPr>
          <w:rFonts w:hint="eastAsia" w:ascii="仿宋_GB2312" w:eastAsia="仿宋_GB2312"/>
          <w:sz w:val="32"/>
          <w:szCs w:val="32"/>
        </w:rPr>
        <w:t>》中，属于二级目录“</w:t>
      </w:r>
      <w:bookmarkStart w:id="0" w:name="_Hlk138861874"/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.2</w:t>
      </w:r>
      <w:r>
        <w:rPr>
          <w:rFonts w:hint="eastAsia" w:ascii="仿宋_GB2312" w:eastAsia="仿宋_GB2312"/>
          <w:sz w:val="32"/>
          <w:szCs w:val="32"/>
        </w:rPr>
        <w:t>电子核心产业</w:t>
      </w:r>
      <w:bookmarkEnd w:id="0"/>
      <w:r>
        <w:rPr>
          <w:rFonts w:hint="eastAsia" w:ascii="仿宋_GB2312" w:eastAsia="仿宋_GB2312"/>
          <w:sz w:val="32"/>
          <w:szCs w:val="32"/>
        </w:rPr>
        <w:t>”、三级目录“1</w:t>
      </w:r>
      <w:r>
        <w:rPr>
          <w:rFonts w:ascii="仿宋_GB2312" w:eastAsia="仿宋_GB2312"/>
          <w:sz w:val="32"/>
          <w:szCs w:val="32"/>
        </w:rPr>
        <w:t>.2.3</w:t>
      </w:r>
      <w:r>
        <w:rPr>
          <w:rFonts w:hint="eastAsia" w:ascii="仿宋_GB2312" w:eastAsia="仿宋_GB2312"/>
          <w:sz w:val="32"/>
          <w:szCs w:val="32"/>
        </w:rPr>
        <w:t>高储能和关键电子材料制造”。“战略性新兴产业行业领域、细分领域”栏目应填写“电子核心产业、高储能和关键电子材料制造”。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  <w:t>三</w:t>
      </w: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  <w:t>指标得分计算方法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获得《评价指标体系》中各项指标的数值后，根据基本要求、满分要求以及相应的计算规则，计算出一级指标下各项指标的得分，其总和就是该一级指标得分。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等线" w:eastAsia="仿宋_GB2312" w:cs="Times New Roman"/>
          <w:b/>
          <w:bCs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b/>
          <w:bCs/>
          <w:kern w:val="2"/>
          <w:sz w:val="32"/>
          <w:szCs w:val="32"/>
          <w:lang w:eastAsia="zh-CN"/>
        </w:rPr>
        <w:t>（一）</w:t>
      </w:r>
      <w:r>
        <w:rPr>
          <w:rFonts w:hint="eastAsia" w:ascii="仿宋_GB2312" w:hAnsi="等线" w:eastAsia="仿宋_GB2312" w:cs="Times New Roman"/>
          <w:b/>
          <w:bCs/>
          <w:kern w:val="2"/>
          <w:sz w:val="32"/>
          <w:szCs w:val="32"/>
        </w:rPr>
        <w:t>分段线性插值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在各项三级指标中，有1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2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项指标得分按照分段线性插值的方式进行计算。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312" w:beforeLines="100" w:beforeAutospacing="0" w:after="312" w:afterLines="100" w:afterAutospacing="0" w:line="560" w:lineRule="exact"/>
        <w:ind w:firstLine="48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209550</wp:posOffset>
            </wp:positionV>
            <wp:extent cx="3762375" cy="213106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等线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等线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等线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等线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等线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具体计算规则如下：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（1）指标数值大于或等于满分要求时，指标得分为满分，即指标得分等于权重；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（2）指标数值等于基本要求时，指标得分为权重的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60%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，指标得分为基本分；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（3）指标数值为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0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时，指标得分为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0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（4）指标数值处于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0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和基本要求之间时，指标得分按线性插值的方法计算，具体计算公式为：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221615</wp:posOffset>
                </wp:positionV>
                <wp:extent cx="4544060" cy="693420"/>
                <wp:effectExtent l="0" t="0" r="0" b="0"/>
                <wp:wrapSquare wrapText="bothSides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060" cy="693420"/>
                          <a:chOff x="2170" y="8111"/>
                          <a:chExt cx="7156" cy="1092"/>
                        </a:xfrm>
                        <a:effectLst/>
                      </wpg:grpSpPr>
                      <wps:wsp>
                        <wps:cNvPr id="3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54" y="8111"/>
                            <a:ext cx="30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140" w:firstLineChars="50"/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指标数值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本框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96" y="8579"/>
                            <a:ext cx="30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基本要求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直线 17"/>
                        <wps:cNvCnPr>
                          <a:cxnSpLocks noChangeShapeType="1"/>
                        </wps:cNvCnPr>
                        <wps:spPr bwMode="auto">
                          <a:xfrm>
                            <a:off x="4496" y="8735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8337"/>
                            <a:ext cx="30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× 权重的</w:t>
                              </w:r>
                              <w: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8351"/>
                            <a:ext cx="21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ordWrap w:val="0"/>
                                <w:jc w:val="right"/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指标得分</w:t>
                              </w:r>
                              <w: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65pt;margin-top:17.45pt;height:54.6pt;width:357.8pt;mso-wrap-distance-bottom:0pt;mso-wrap-distance-left:0pt;mso-wrap-distance-right:0pt;mso-wrap-distance-top:0pt;z-index:251660288;mso-width-relative:page;mso-height-relative:page;" coordorigin="2170,8111" coordsize="7156,1092" o:gfxdata="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BJsv5j2QAA&#10;AAkBAAAPAAAAAAAAAAEAIAAAACIAAABkcnMvZG93bnJldi54bWxQSwECFAAUAAAACACHTuJAbuga&#10;F3MDAAAJDgAADgAAAAAAAAABACAAAAAoAQAAZHJzL2Uyb0RvYy54bWxQSwUGAAAAAAYABgBZAQAA&#10;DQcAAAAA&#10;">
                <o:lock v:ext="edit" aspectratio="f"/>
                <v:shape id="文本框 15" o:spid="_x0000_s1026" o:spt="202" type="#_x0000_t202" style="position:absolute;left:4454;top:8111;height:624;width:3060;" filled="f" stroked="f" coordsize="21600,21600" o:gfxdata="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HPTC4LoAAADaAAAADwAAAAAAAAABACAAAAA4AAAAZHJzL2Rvd25yZXYueG1s&#10;UEsBAhQAFAAAAAgAh07iQDMvBZ47AAAAOQAAABAAAAAAAAAAAQAgAAAAHwEAAGRycy9zaGFwZXht&#10;bC54bWxQSwUGAAAAAAYABgBbAQAAyQMAAAAA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40" w:firstLineChars="50"/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指标数值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4596;top:8579;height:624;width:3060;" filled="f" stroked="f" coordsize="21600,21600" o:gfxdata="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THVqUvAAAANoAAAAPAAAAAAAAAAEAIAAAADgAAABkcnMvZG93bnJldi54&#10;bWxQSwECFAAUAAAACACHTuJAMy8FnjsAAAA5AAAAEAAAAAAAAAABACAAAAAhAQAAZHJzL3NoYXBl&#10;eG1sLnhtbFBLBQYAAAAABgAGAFsBAADLAwAAAAA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基本要求</w:t>
                        </w:r>
                      </w:p>
                    </w:txbxContent>
                  </v:textbox>
                </v:shape>
                <v:line id="直线 17" o:spid="_x0000_s1026" o:spt="20" style="position:absolute;left:4496;top:8735;height:0;width:1620;" filled="f" stroked="t" coordsize="21600,21600" o:gfxdata="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EO4mHvAAAANo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shape id="文本框 18" o:spid="_x0000_s1026" o:spt="202" type="#_x0000_t202" style="position:absolute;left:6266;top:8337;height:624;width:3060;" filled="f" stroked="f" coordsize="21600,21600" o:gfxdata="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Mg2F4vAAAANoAAAAPAAAAAAAAAAEAIAAAADgAAABkcnMvZG93bnJldi54&#10;bWxQSwECFAAUAAAACACHTuJAMy8FnjsAAAA5AAAAEAAAAAAAAAABACAAAAAhAQAAZHJzL3NoYXBl&#10;eG1sLnhtbFBLBQYAAAAABgAGAFsBAADLAwAAAAA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× 权重的</w:t>
                        </w:r>
                        <w: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  <w:t>60%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2170;top:8351;height:624;width:2160;" filled="f" stroked="f" coordsize="21600,21600" o:gfxdata="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Y8/E47oAAADaAAAADwAAAAAAAAABACAAAAA4AAAAZHJzL2Rvd25yZXYueG1s&#10;UEsBAhQAFAAAAAgAh07iQDMvBZ47AAAAOQAAABAAAAAAAAAAAQAgAAAAHwEAAGRycy9zaGFwZXht&#10;bC54bWxQSwUGAAAAAAYABgBbAQAAyQMAAAAA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ordWrap w:val="0"/>
                          <w:jc w:val="right"/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指标得分</w:t>
                        </w:r>
                        <w: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  <w:t xml:space="preserve"> =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等线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等线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（5）指标数值处于基本要求和满分要求之间时，指标得分按线性插值的方法计算，具体计算公式为：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等线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mc:AlternateContent>
          <mc:Choice Requires="wpg">
            <w:drawing>
              <wp:inline distT="0" distB="0" distL="114300" distR="114300">
                <wp:extent cx="5219700" cy="693420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693420"/>
                          <a:chOff x="2272" y="10516"/>
                          <a:chExt cx="8884" cy="1092"/>
                        </a:xfrm>
                        <a:effectLst/>
                      </wpg:grpSpPr>
                      <wps:wsp>
                        <wps:cNvPr id="9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96" y="10984"/>
                            <a:ext cx="39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满分要求</w:t>
                              </w:r>
                              <w:r>
                                <w:rPr>
                                  <w:rFonts w:hint="eastAsia" w:ascii="仿宋_GB2312" w:eastAsia="仿宋_GB2312" w:cs="方正仿宋_GBK"/>
                                  <w:kern w:val="0"/>
                                  <w:sz w:val="28"/>
                                  <w:szCs w:val="28"/>
                                </w:rPr>
                                <w:t>－基本要求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0516"/>
                            <a:ext cx="359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指标数值</w:t>
                              </w:r>
                              <w:r>
                                <w:rPr>
                                  <w:rFonts w:hint="eastAsia" w:ascii="仿宋_GB2312" w:eastAsia="仿宋_GB2312" w:cs="方正仿宋_GBK"/>
                                  <w:kern w:val="0"/>
                                  <w:sz w:val="28"/>
                                  <w:szCs w:val="28"/>
                                </w:rPr>
                                <w:t>－基本要求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线 23"/>
                        <wps:cNvCnPr>
                          <a:cxnSpLocks noChangeShapeType="1"/>
                        </wps:cNvCnPr>
                        <wps:spPr bwMode="auto">
                          <a:xfrm>
                            <a:off x="4594" y="11145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7196" y="10840"/>
                            <a:ext cx="39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×</w:t>
                              </w:r>
                              <w:r>
                                <w:rPr>
                                  <w:rFonts w:hint="eastAsia" w:ascii="仿宋_GB2312" w:eastAsia="仿宋_GB2312" w:cs="方正仿宋_GBK"/>
                                  <w:kern w:val="0"/>
                                  <w:sz w:val="28"/>
                                  <w:szCs w:val="28"/>
                                </w:rPr>
                                <w:t>权重的</w:t>
                              </w:r>
                              <w: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  <w:t xml:space="preserve">40% </w:t>
                              </w:r>
                              <w:r>
                                <w:rPr>
                                  <w:rFonts w:hint="eastAsia" w:ascii="仿宋_GB2312" w:eastAsia="仿宋_GB2312" w:cs="方正仿宋_GBK"/>
                                  <w:kern w:val="0"/>
                                  <w:sz w:val="28"/>
                                  <w:szCs w:val="28"/>
                                </w:rPr>
                                <w:t>＋权重的</w:t>
                              </w:r>
                              <w: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72" y="10756"/>
                            <a:ext cx="21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ordWrap w:val="0"/>
                                <w:jc w:val="right"/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指标得分</w:t>
                              </w:r>
                              <w: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4.6pt;width:411pt;" coordorigin="2272,10516" coordsize="8884,1092" o:gfxdata="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Af&#10;fEMw1AAAAAUBAAAPAAAAAAAAAAEAIAAAACIAAABkcnMvZG93bnJldi54bWxQSwECFAAUAAAACACH&#10;TuJANMDs5n4DAAATDgAADgAAAAAAAAABACAAAAAjAQAAZHJzL2Uyb0RvYy54bWxQSwUGAAAAAAYA&#10;BgBZAQAAEwcAAAAA&#10;">
                <o:lock v:ext="edit" aspectratio="f"/>
                <v:shape id="文本框 21" o:spid="_x0000_s1026" o:spt="202" type="#_x0000_t202" style="position:absolute;left:4496;top:10984;height:624;width:3994;" filled="f" stroked="f" coordsize="21600,21600" o:gfxdata="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9HPUKvAAAANoAAAAPAAAAAAAAAAEAIAAAADgAAABkcnMvZG93bnJldi54&#10;bWxQSwECFAAUAAAACACHTuJAMy8FnjsAAAA5AAAAEAAAAAAAAAABACAAAAAhAQAAZHJzL3NoYXBl&#10;eG1sLnhtbFBLBQYAAAAABgAGAFsBAADLAwAAAAA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满分要求</w:t>
                        </w:r>
                        <w:r>
                          <w:rPr>
                            <w:rFonts w:hint="eastAsia" w:ascii="仿宋_GB2312" w:eastAsia="仿宋_GB2312" w:cs="方正仿宋_GBK"/>
                            <w:kern w:val="0"/>
                            <w:sz w:val="28"/>
                            <w:szCs w:val="28"/>
                          </w:rPr>
                          <w:t>－基本要求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4500;top:10516;height:624;width:3596;" filled="f" stroked="f" coordsize="21600,21600" o:gfxdata="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7OG9r0AAADbAAAADwAAAAAAAAABACAAAAA4AAAAZHJzL2Rvd25yZXYu&#10;eG1sUEsBAhQAFAAAAAgAh07iQDMvBZ47AAAAOQAAABAAAAAAAAAAAQAgAAAAIgEAAGRycy9zaGFw&#10;ZXhtbC54bWxQSwUGAAAAAAYABgBbAQAAzAMAAAAA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指标数值</w:t>
                        </w:r>
                        <w:r>
                          <w:rPr>
                            <w:rFonts w:hint="eastAsia" w:ascii="仿宋_GB2312" w:eastAsia="仿宋_GB2312" w:cs="方正仿宋_GBK"/>
                            <w:kern w:val="0"/>
                            <w:sz w:val="28"/>
                            <w:szCs w:val="28"/>
                          </w:rPr>
                          <w:t>－基本要求</w:t>
                        </w:r>
                      </w:p>
                    </w:txbxContent>
                  </v:textbox>
                </v:shape>
                <v:line id="直线 23" o:spid="_x0000_s1026" o:spt="20" style="position:absolute;left:4594;top:11145;height:0;width:2700;" filled="f" stroked="t" coordsize="21600,21600" o:gfxdata="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HB1M7oAAADbAAAADwAAAAAAAAABACAAAAA4AAAAZHJzL2Rvd25yZXYueG1s&#10;UEsBAhQAFAAAAAgAh07iQDMvBZ47AAAAOQAAABAAAAAAAAAAAQAgAAAAHwEAAGRycy9zaGFwZXht&#10;bC54bWxQSwUGAAAAAAYABgBbAQAAyQMAAAAA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shape id="文本框 24" o:spid="_x0000_s1026" o:spt="202" type="#_x0000_t202" style="position:absolute;left:7196;top:10840;height:624;width:3960;" filled="f" stroked="f" coordsize="21600,21600" o:gfxdata="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cLb0auQAAANsAAAAPAAAAAAAAAAEAIAAAADgAAABkcnMvZG93bnJldi54bWxQ&#10;SwECFAAUAAAACACHTuJAMy8FnjsAAAA5AAAAEAAAAAAAAAABACAAAAAeAQAAZHJzL3NoYXBleG1s&#10;LnhtbFBLBQYAAAAABgAGAFsBAADIAwAAAAA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×</w:t>
                        </w:r>
                        <w:r>
                          <w:rPr>
                            <w:rFonts w:hint="eastAsia" w:ascii="仿宋_GB2312" w:eastAsia="仿宋_GB2312" w:cs="方正仿宋_GBK"/>
                            <w:kern w:val="0"/>
                            <w:sz w:val="28"/>
                            <w:szCs w:val="28"/>
                          </w:rPr>
                          <w:t>权重的</w:t>
                        </w:r>
                        <w: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  <w:t xml:space="preserve">40% </w:t>
                        </w:r>
                        <w:r>
                          <w:rPr>
                            <w:rFonts w:hint="eastAsia" w:ascii="仿宋_GB2312" w:eastAsia="仿宋_GB2312" w:cs="方正仿宋_GBK"/>
                            <w:kern w:val="0"/>
                            <w:sz w:val="28"/>
                            <w:szCs w:val="28"/>
                          </w:rPr>
                          <w:t>＋权重的</w:t>
                        </w:r>
                        <w: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  <w:t>60%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2272;top:10756;height:624;width:2160;" filled="f" stroked="f" coordsize="21600,21600" o:gfxdata="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LNhGIG4AAAA2wAAAA8AAAAAAAAAAQAgAAAAOAAAAGRycy9kb3ducmV2LnhtbFBL&#10;AQIUABQAAAAIAIdO4kAzLwWeOwAAADkAAAAQAAAAAAAAAAEAIAAAAB0BAABkcnMvc2hhcGV4bWwu&#10;eG1sUEsFBgAAAAAGAAYAWwEAAMcDAAAAAA=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ordWrap w:val="0"/>
                          <w:jc w:val="right"/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指标得分</w:t>
                        </w:r>
                        <w: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  <w:t xml:space="preserve"> =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例：某工程研究中心2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022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年在职人员数为5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3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人，其中研究与试验发展人员人数为4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2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人，那么，研究与试验发展人员数占在职人员数比例为7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9.2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%，在“研究与试验发展人员情况”这项指标要求中，处于满分要求与基本分要求之间，套用（5）给出的公式计算。则“研究与试验发展人员情况”这项指标计算方式为：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00" w:firstLineChars="200"/>
        <w:rPr>
          <w:rFonts w:hint="eastAsia" w:ascii="Times New Roman" w:hAnsi="Times New Roman" w:eastAsia="方正仿宋_GBK" w:cs="方正仿宋_GBK"/>
          <w:sz w:val="30"/>
          <w:szCs w:val="30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mc:AlternateContent>
          <mc:Choice Requires="wpg">
            <w:drawing>
              <wp:inline distT="0" distB="0" distL="114300" distR="114300">
                <wp:extent cx="4981575" cy="714375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714375"/>
                          <a:chOff x="2272" y="10516"/>
                          <a:chExt cx="8884" cy="1092"/>
                        </a:xfrm>
                        <a:effectLst/>
                      </wpg:grpSpPr>
                      <wps:wsp>
                        <wps:cNvPr id="15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96" y="10984"/>
                            <a:ext cx="39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100%</w:t>
                              </w:r>
                              <w:r>
                                <w:rPr>
                                  <w:rFonts w:hint="eastAsia" w:ascii="仿宋_GB2312" w:eastAsia="仿宋_GB2312" w:cs="方正仿宋_GBK"/>
                                  <w:kern w:val="0"/>
                                  <w:sz w:val="28"/>
                                  <w:szCs w:val="28"/>
                                </w:rPr>
                                <w:t>－10%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0516"/>
                            <a:ext cx="2663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80" w:firstLineChars="100"/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79.2%</w:t>
                              </w:r>
                              <w:r>
                                <w:rPr>
                                  <w:rFonts w:hint="eastAsia" w:ascii="仿宋_GB2312" w:eastAsia="仿宋_GB2312" w:cs="方正仿宋_GBK"/>
                                  <w:kern w:val="0"/>
                                  <w:sz w:val="28"/>
                                  <w:szCs w:val="28"/>
                                </w:rPr>
                                <w:t>－10%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线 23"/>
                        <wps:cNvCnPr>
                          <a:cxnSpLocks noChangeShapeType="1"/>
                        </wps:cNvCnPr>
                        <wps:spPr bwMode="auto">
                          <a:xfrm>
                            <a:off x="4594" y="11145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7196" y="10840"/>
                            <a:ext cx="39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×</w:t>
                              </w:r>
                              <w:r>
                                <w:rPr>
                                  <w:rFonts w:hint="eastAsia" w:ascii="仿宋_GB2312" w:eastAsia="仿宋_GB2312" w:cs="方正仿宋_GBK"/>
                                  <w:kern w:val="0"/>
                                  <w:sz w:val="28"/>
                                  <w:szCs w:val="28"/>
                                </w:rPr>
                                <w:t>6×</w:t>
                              </w:r>
                              <w: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  <w:t xml:space="preserve">40% </w:t>
                              </w:r>
                              <w:r>
                                <w:rPr>
                                  <w:rFonts w:hint="eastAsia" w:ascii="仿宋_GB2312" w:eastAsia="仿宋_GB2312" w:cs="方正仿宋_GBK"/>
                                  <w:kern w:val="0"/>
                                  <w:sz w:val="28"/>
                                  <w:szCs w:val="28"/>
                                </w:rPr>
                                <w:t>＋6×</w:t>
                              </w:r>
                              <w: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  <w:t>60%=5.4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72" y="10756"/>
                            <a:ext cx="21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ordWrap w:val="0"/>
                                <w:jc w:val="right"/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方正仿宋_GBK"/>
                                  <w:sz w:val="28"/>
                                  <w:szCs w:val="28"/>
                                </w:rPr>
                                <w:t>指标得分</w:t>
                              </w:r>
                              <w:r>
                                <w:rPr>
                                  <w:rFonts w:hint="eastAsia" w:ascii="仿宋_GB2312" w:eastAsia="仿宋_GB2312"/>
                                  <w:kern w:val="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6.25pt;width:392.25pt;" coordorigin="2272,10516" coordsize="8884,1092" o:gfxdata="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7DLpXtYAAAAFAQAADwAAAAAAAAABACAAAAAiAAAAZHJzL2Rvd25yZXYueG1sUEsB&#10;AhQAFAAAAAgAh07iQJHupcCGAwAAFg4AAA4AAAAAAAAAAQAgAAAAJQEAAGRycy9lMm9Eb2MueG1s&#10;UEsFBgAAAAAGAAYAWQEAAB0HAAAAAA==&#10;">
                <o:lock v:ext="edit" aspectratio="f"/>
                <v:shape id="文本框 21" o:spid="_x0000_s1026" o:spt="202" type="#_x0000_t202" style="position:absolute;left:4496;top:10984;height:624;width:3994;" filled="f" stroked="f" coordsize="21600,21600" o:gfxdata="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TxCVuuQAAANsAAAAPAAAAAAAAAAEAIAAAADgAAABkcnMvZG93bnJldi54bWxQ&#10;SwECFAAUAAAACACHTuJAMy8FnjsAAAA5AAAAEAAAAAAAAAABACAAAAAeAQAAZHJzL3NoYXBleG1s&#10;LnhtbFBLBQYAAAAABgAGAFsBAADIAwAAAAA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280" w:firstLineChars="100"/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100%</w:t>
                        </w:r>
                        <w:r>
                          <w:rPr>
                            <w:rFonts w:hint="eastAsia" w:ascii="仿宋_GB2312" w:eastAsia="仿宋_GB2312" w:cs="方正仿宋_GBK"/>
                            <w:kern w:val="0"/>
                            <w:sz w:val="28"/>
                            <w:szCs w:val="28"/>
                          </w:rPr>
                          <w:t>－10%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4500;top:10516;height:624;width:2663;" filled="f" stroked="f" coordsize="21600,21600" o:gfxdata="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jFrsZuQAAANsAAAAPAAAAAAAAAAEAIAAAADgAAABkcnMvZG93bnJldi54bWxQ&#10;SwECFAAUAAAACACHTuJAMy8FnjsAAAA5AAAAEAAAAAAAAAABACAAAAAeAQAAZHJzL3NoYXBleG1s&#10;LnhtbFBLBQYAAAAABgAGAFsBAADIAwAAAAA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280" w:firstLineChars="100"/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79.2%</w:t>
                        </w:r>
                        <w:r>
                          <w:rPr>
                            <w:rFonts w:hint="eastAsia" w:ascii="仿宋_GB2312" w:eastAsia="仿宋_GB2312" w:cs="方正仿宋_GBK"/>
                            <w:kern w:val="0"/>
                            <w:sz w:val="28"/>
                            <w:szCs w:val="28"/>
                          </w:rPr>
                          <w:t>－10%</w:t>
                        </w:r>
                      </w:p>
                    </w:txbxContent>
                  </v:textbox>
                </v:shape>
                <v:line id="直线 23" o:spid="_x0000_s1026" o:spt="20" style="position:absolute;left:4594;top:11145;height:0;width:2700;" filled="f" stroked="t" coordsize="21600,21600" o:gfxdata="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o1UjcvAAAANs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shape id="文本框 24" o:spid="_x0000_s1026" o:spt="202" type="#_x0000_t202" style="position:absolute;left:7196;top:10840;height:624;width:3960;" filled="f" stroked="f" coordsize="21600,21600" o:gfxdata="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cWK8L0AAADbAAAADwAAAAAAAAABACAAAAA4AAAAZHJzL2Rvd25yZXYu&#10;eG1sUEsBAhQAFAAAAAgAh07iQDMvBZ47AAAAOQAAABAAAAAAAAAAAQAgAAAAIgEAAGRycy9zaGFw&#10;ZXhtbC54bWxQSwUGAAAAAAYABgBbAQAAzAMAAAAA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×</w:t>
                        </w:r>
                        <w:r>
                          <w:rPr>
                            <w:rFonts w:hint="eastAsia" w:ascii="仿宋_GB2312" w:eastAsia="仿宋_GB2312" w:cs="方正仿宋_GBK"/>
                            <w:kern w:val="0"/>
                            <w:sz w:val="28"/>
                            <w:szCs w:val="28"/>
                          </w:rPr>
                          <w:t>6×</w:t>
                        </w:r>
                        <w: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  <w:t xml:space="preserve">40% </w:t>
                        </w:r>
                        <w:r>
                          <w:rPr>
                            <w:rFonts w:hint="eastAsia" w:ascii="仿宋_GB2312" w:eastAsia="仿宋_GB2312" w:cs="方正仿宋_GBK"/>
                            <w:kern w:val="0"/>
                            <w:sz w:val="28"/>
                            <w:szCs w:val="28"/>
                          </w:rPr>
                          <w:t>＋6×</w:t>
                        </w:r>
                        <w: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  <w:t>60%=5.4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2272;top:10756;height:624;width:2160;" filled="f" stroked="f" coordsize="21600,21600" o:gfxdata="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NKJL2u4AAAA2wAAAA8AAAAAAAAAAQAgAAAAOAAAAGRycy9kb3ducmV2LnhtbFBL&#10;AQIUABQAAAAIAIdO4kAzLwWeOwAAADkAAAAQAAAAAAAAAAEAIAAAAB0BAABkcnMvc2hhcGV4bWwu&#10;eG1sUEsFBgAAAAAGAAYAWwEAAMcDAAAAAA=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ordWrap w:val="0"/>
                          <w:jc w:val="right"/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方正仿宋_GBK"/>
                            <w:sz w:val="28"/>
                            <w:szCs w:val="28"/>
                          </w:rPr>
                          <w:t>指标得分</w:t>
                        </w:r>
                        <w:r>
                          <w:rPr>
                            <w:rFonts w:hint="eastAsia" w:ascii="仿宋_GB2312" w:eastAsia="仿宋_GB2312"/>
                            <w:kern w:val="0"/>
                            <w:sz w:val="28"/>
                            <w:szCs w:val="28"/>
                          </w:rPr>
                          <w:t xml:space="preserve"> =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该案例中，“研究与试验发展人员情况”得分为5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.4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分。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等线" w:eastAsia="仿宋_GB2312" w:cs="Times New Roman"/>
          <w:b/>
          <w:bCs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b/>
          <w:bCs/>
          <w:kern w:val="2"/>
          <w:sz w:val="32"/>
          <w:szCs w:val="32"/>
          <w:lang w:eastAsia="zh-CN"/>
        </w:rPr>
        <w:t>（二）</w:t>
      </w:r>
      <w:r>
        <w:rPr>
          <w:rFonts w:hint="eastAsia" w:ascii="仿宋_GB2312" w:hAnsi="等线" w:eastAsia="仿宋_GB2312" w:cs="Times New Roman"/>
          <w:b/>
          <w:bCs/>
          <w:kern w:val="2"/>
          <w:sz w:val="32"/>
          <w:szCs w:val="32"/>
        </w:rPr>
        <w:t>分段赋值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在各项三级指标中，“在职人员数”、“研究与试验发展经费支出同比增长率”两个指标是采用分段赋值方式进行给分，每个指标得分共分三档（即“满分”“基本分”“0分”），各指标确认符合的档位给与对应分数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例1：某工程研究中心2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021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年在职人员人数5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9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人，2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022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年在职人员人数6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0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人。符合满分档位，即符合“达到50人及以上，且当年人数实现正增长”。该工程研究中心该指标可获得满分5分。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例2：某工程研究中心2021年在职人员人数59人，2022年在职人员人数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57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人。符合基本分档位，即符合“在职人员人数达到50人及以上，且当年人数无变化或为负增长”。该工程研究中心该指标可获得基本分</w:t>
      </w:r>
      <w:r>
        <w:rPr>
          <w:rFonts w:ascii="仿宋_GB2312" w:hAnsi="等线" w:eastAsia="仿宋_GB2312" w:cs="Times New Roman"/>
          <w:kern w:val="2"/>
          <w:sz w:val="32"/>
          <w:szCs w:val="32"/>
        </w:rPr>
        <w:t>3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分。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等线" w:eastAsia="仿宋_GB2312" w:cs="Times New Roman"/>
          <w:b/>
          <w:bCs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b/>
          <w:bCs/>
          <w:kern w:val="2"/>
          <w:sz w:val="32"/>
          <w:szCs w:val="32"/>
          <w:lang w:eastAsia="zh-CN"/>
        </w:rPr>
        <w:t>（三）</w:t>
      </w:r>
      <w:r>
        <w:rPr>
          <w:rFonts w:hint="eastAsia" w:ascii="仿宋_GB2312" w:hAnsi="等线" w:eastAsia="仿宋_GB2312" w:cs="Times New Roman"/>
          <w:b/>
          <w:bCs/>
          <w:kern w:val="2"/>
          <w:sz w:val="32"/>
          <w:szCs w:val="32"/>
        </w:rPr>
        <w:t>其他需要说明的问题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等线" w:eastAsia="仿宋_GB2312" w:cs="Times New Roman"/>
          <w:kern w:val="2"/>
          <w:sz w:val="32"/>
          <w:szCs w:val="32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1</w:t>
      </w:r>
      <w:r>
        <w:rPr>
          <w:rFonts w:hint="eastAsia" w:ascii="仿宋_GB2312" w:hAnsi="等线" w:eastAsia="仿宋_GB2312" w:cs="Times New Roman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等线" w:eastAsia="仿宋_GB2312" w:cs="Times New Roman"/>
          <w:kern w:val="2"/>
          <w:sz w:val="32"/>
          <w:szCs w:val="32"/>
        </w:rPr>
        <w:t>分段线性插值计算得到的分数，其计算结果采用四舍五入，保留一位小数。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附加分中，拥有国家级平台的可额外加1分，最高不超过1分；其他两个附加分要求，得分不设上限。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  <w:docVar w:name="KSO_WPS_MARK_KEY" w:val="1c1662a2-ff71-4d25-ac09-e106d38675ab"/>
  </w:docVars>
  <w:rsids>
    <w:rsidRoot w:val="03FD0380"/>
    <w:rsid w:val="03FD0380"/>
    <w:rsid w:val="3EE80F60"/>
    <w:rsid w:val="64FB1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797</Words>
  <Characters>803</Characters>
  <Lines>0</Lines>
  <Paragraphs>0</Paragraphs>
  <TotalTime>1</TotalTime>
  <ScaleCrop>false</ScaleCrop>
  <LinksUpToDate>false</LinksUpToDate>
  <CharactersWithSpaces>803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2024-01-09T06:15:00Z</dcterms:created>
  <dc:creator>WPS_1628732352</dc:creator>
  <cp:lastModifiedBy>WPS_1628732352</cp:lastModifiedBy>
  <dcterms:modified xsi:type="dcterms:W3CDTF">2024-01-09T06:17:07Z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3CF1B1C3F1A34FE88141658E5A39D154_13</vt:lpwstr>
  </property>
</Properties>
</file>