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E57FF">
      <w:pPr>
        <w:keepNext w:val="0"/>
        <w:keepLines w:val="0"/>
        <w:pageBreakBefore w:val="0"/>
        <w:widowControl w:val="0"/>
        <w:tabs>
          <w:tab w:val="left" w:pos="1276"/>
          <w:tab w:val="left" w:pos="1418"/>
          <w:tab w:val="left" w:pos="8080"/>
        </w:tabs>
        <w:kinsoku/>
        <w:wordWrap/>
        <w:overflowPunct/>
        <w:topLinePunct w:val="0"/>
        <w:autoSpaceDE/>
        <w:autoSpaceDN/>
        <w:bidi w:val="0"/>
        <w:spacing w:line="580" w:lineRule="exact"/>
        <w:jc w:val="center"/>
        <w:textAlignment w:val="auto"/>
        <w:rPr>
          <w:rFonts w:eastAsia="方正小标宋简体"/>
          <w:sz w:val="44"/>
          <w:szCs w:val="44"/>
        </w:rPr>
      </w:pPr>
      <w:bookmarkStart w:id="23" w:name="_GoBack"/>
      <w:r>
        <w:rPr>
          <w:rFonts w:eastAsia="方正小标宋简体"/>
          <w:sz w:val="44"/>
          <w:szCs w:val="44"/>
        </w:rPr>
        <w:t>天津市公共信用信息应用管理办法</w:t>
      </w:r>
      <w:bookmarkEnd w:id="23"/>
    </w:p>
    <w:p w14:paraId="5A503690">
      <w:pPr>
        <w:keepNext w:val="0"/>
        <w:keepLines w:val="0"/>
        <w:pageBreakBefore w:val="0"/>
        <w:widowControl w:val="0"/>
        <w:tabs>
          <w:tab w:val="left" w:pos="1276"/>
          <w:tab w:val="left" w:pos="1418"/>
          <w:tab w:val="left" w:pos="8080"/>
        </w:tabs>
        <w:kinsoku/>
        <w:wordWrap/>
        <w:overflowPunct/>
        <w:topLinePunct w:val="0"/>
        <w:autoSpaceDE/>
        <w:autoSpaceDN/>
        <w:bidi w:val="0"/>
        <w:spacing w:line="580" w:lineRule="exact"/>
        <w:textAlignment w:val="auto"/>
        <w:rPr>
          <w:rFonts w:eastAsia="华文中宋"/>
          <w:sz w:val="44"/>
          <w:szCs w:val="44"/>
        </w:rPr>
      </w:pPr>
    </w:p>
    <w:p w14:paraId="1832E036">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eastAsia="黑体"/>
          <w:sz w:val="32"/>
          <w:szCs w:val="32"/>
        </w:rPr>
        <w:t>第一条</w:t>
      </w:r>
      <w:r>
        <w:rPr>
          <w:rFonts w:eastAsia="黑体"/>
          <w:sz w:val="32"/>
          <w:szCs w:val="32"/>
          <w:lang w:val="en"/>
        </w:rPr>
        <w:t xml:space="preserve">  </w:t>
      </w:r>
      <w:r>
        <w:rPr>
          <w:rFonts w:eastAsia="仿宋_GB2312"/>
          <w:sz w:val="32"/>
          <w:szCs w:val="32"/>
        </w:rPr>
        <w:t>为进一步规范公共信用信息应用工作，建立健全信用信息应用长效机制，</w:t>
      </w:r>
      <w:bookmarkStart w:id="0" w:name="_Hlk75444986"/>
      <w:r>
        <w:rPr>
          <w:rFonts w:hint="eastAsia" w:eastAsia="仿宋_GB2312"/>
          <w:sz w:val="32"/>
          <w:szCs w:val="32"/>
        </w:rPr>
        <w:t>优化营商环境，</w:t>
      </w:r>
      <w:r>
        <w:rPr>
          <w:rFonts w:eastAsia="仿宋_GB2312"/>
          <w:sz w:val="32"/>
          <w:szCs w:val="32"/>
        </w:rPr>
        <w:t>保障信用主体</w:t>
      </w:r>
      <w:bookmarkEnd w:id="0"/>
      <w:r>
        <w:rPr>
          <w:rFonts w:eastAsia="仿宋_GB2312"/>
          <w:sz w:val="32"/>
          <w:szCs w:val="32"/>
        </w:rPr>
        <w:t>合法权益，促进</w:t>
      </w:r>
      <w:r>
        <w:rPr>
          <w:rFonts w:hint="eastAsia" w:eastAsia="仿宋_GB2312"/>
          <w:sz w:val="32"/>
          <w:szCs w:val="32"/>
          <w:lang w:eastAsia="zh-CN"/>
        </w:rPr>
        <w:t>本市</w:t>
      </w:r>
      <w:r>
        <w:rPr>
          <w:rFonts w:eastAsia="仿宋_GB2312"/>
          <w:sz w:val="32"/>
          <w:szCs w:val="32"/>
        </w:rPr>
        <w:t>社会信用体系建设</w:t>
      </w:r>
      <w:r>
        <w:rPr>
          <w:rFonts w:hint="eastAsia" w:eastAsia="仿宋_GB2312"/>
          <w:sz w:val="32"/>
          <w:szCs w:val="32"/>
        </w:rPr>
        <w:t>高质量发展</w:t>
      </w:r>
      <w:r>
        <w:rPr>
          <w:rFonts w:eastAsia="仿宋_GB2312"/>
          <w:sz w:val="32"/>
          <w:szCs w:val="32"/>
        </w:rPr>
        <w:t>，根据《天津市社会信用条例》和有关规定，结合本市实际，制定本办法。</w:t>
      </w:r>
    </w:p>
    <w:p w14:paraId="20719B48">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0" w:firstLineChars="0"/>
        <w:textAlignment w:val="auto"/>
        <w:rPr>
          <w:rFonts w:hint="eastAsia" w:eastAsia="仿宋_GB2312"/>
          <w:sz w:val="32"/>
          <w:szCs w:val="32"/>
          <w:lang w:eastAsia="zh-CN"/>
        </w:rPr>
      </w:pPr>
      <w:r>
        <w:rPr>
          <w:rFonts w:hint="eastAsia" w:eastAsia="仿宋_GB2312"/>
          <w:sz w:val="32"/>
          <w:szCs w:val="32"/>
        </w:rPr>
        <w:t xml:space="preserve">    </w:t>
      </w:r>
      <w:r>
        <w:rPr>
          <w:rFonts w:eastAsia="黑体"/>
          <w:sz w:val="32"/>
          <w:szCs w:val="32"/>
        </w:rPr>
        <w:t>第二条</w:t>
      </w:r>
      <w:r>
        <w:rPr>
          <w:rFonts w:eastAsia="黑体"/>
          <w:sz w:val="32"/>
          <w:szCs w:val="32"/>
          <w:lang w:val="en"/>
        </w:rPr>
        <w:t xml:space="preserve">  </w:t>
      </w:r>
      <w:r>
        <w:rPr>
          <w:rFonts w:eastAsia="仿宋_GB2312"/>
          <w:sz w:val="32"/>
          <w:szCs w:val="32"/>
        </w:rPr>
        <w:t>本办法适用于本市行政区域内公共信用信息的应用及其管理活动。</w:t>
      </w:r>
    </w:p>
    <w:p w14:paraId="4AD33772">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本办法所称公共信用信息，是指国家机关、法律法规授权的具有管理公共事务职能的组织、群团组织以及公共服务企业事业单位等公共信用信息提供单位，在依法履行职责、提供服务的过程中产生或者获取的信用信息。</w:t>
      </w:r>
    </w:p>
    <w:p w14:paraId="48E47B1E">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textAlignment w:val="auto"/>
        <w:rPr>
          <w:rFonts w:eastAsia="仿宋_GB2312"/>
          <w:sz w:val="32"/>
          <w:szCs w:val="32"/>
        </w:rPr>
      </w:pPr>
      <w:r>
        <w:rPr>
          <w:rFonts w:hint="eastAsia" w:eastAsia="仿宋_GB2312"/>
          <w:sz w:val="32"/>
          <w:szCs w:val="32"/>
        </w:rPr>
        <w:t xml:space="preserve">    </w:t>
      </w:r>
      <w:r>
        <w:rPr>
          <w:rFonts w:eastAsia="黑体"/>
          <w:sz w:val="32"/>
          <w:szCs w:val="32"/>
        </w:rPr>
        <w:t>第三条</w:t>
      </w:r>
      <w:bookmarkStart w:id="1" w:name="_Hlk75445584"/>
      <w:r>
        <w:rPr>
          <w:rFonts w:eastAsia="黑体"/>
          <w:sz w:val="32"/>
          <w:szCs w:val="32"/>
          <w:lang w:val="en"/>
        </w:rPr>
        <w:t xml:space="preserve">  </w:t>
      </w:r>
      <w:r>
        <w:rPr>
          <w:rFonts w:eastAsia="仿宋_GB2312"/>
          <w:sz w:val="32"/>
          <w:szCs w:val="32"/>
        </w:rPr>
        <w:t>公共信用信息的</w:t>
      </w:r>
      <w:r>
        <w:rPr>
          <w:rFonts w:hint="default" w:ascii="Times New Roman" w:hAnsi="Times New Roman" w:eastAsia="仿宋_GB2312" w:cs="Times New Roman"/>
          <w:sz w:val="32"/>
          <w:szCs w:val="32"/>
        </w:rPr>
        <w:t>采集、归集、</w:t>
      </w:r>
      <w:r>
        <w:rPr>
          <w:rFonts w:eastAsia="仿宋_GB2312"/>
          <w:sz w:val="32"/>
          <w:szCs w:val="32"/>
        </w:rPr>
        <w:t>应用</w:t>
      </w:r>
      <w:r>
        <w:rPr>
          <w:rFonts w:hint="eastAsia" w:eastAsia="仿宋_GB2312"/>
          <w:sz w:val="32"/>
          <w:szCs w:val="32"/>
        </w:rPr>
        <w:t>和相关管理</w:t>
      </w:r>
      <w:r>
        <w:rPr>
          <w:rFonts w:eastAsia="仿宋_GB2312"/>
          <w:sz w:val="32"/>
          <w:szCs w:val="32"/>
        </w:rPr>
        <w:t>活动，应当遵循合法、正当、必要、客观、安全的原则，维护信用主体的合法权益，不得侵犯国家秘密、商业秘密、个人隐私和其他个人信息。</w:t>
      </w:r>
    </w:p>
    <w:bookmarkEnd w:id="1"/>
    <w:p w14:paraId="61B874BA">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textAlignment w:val="auto"/>
        <w:rPr>
          <w:rFonts w:eastAsia="仿宋_GB2312"/>
          <w:sz w:val="32"/>
          <w:szCs w:val="32"/>
          <w:highlight w:val="none"/>
        </w:rPr>
      </w:pPr>
      <w:r>
        <w:rPr>
          <w:rFonts w:eastAsia="黑体"/>
          <w:sz w:val="32"/>
          <w:szCs w:val="32"/>
          <w:highlight w:val="none"/>
        </w:rPr>
        <w:t>第四条</w:t>
      </w:r>
      <w:bookmarkStart w:id="2" w:name="_Hlk75445655"/>
      <w:r>
        <w:rPr>
          <w:rFonts w:eastAsia="黑体"/>
          <w:sz w:val="32"/>
          <w:szCs w:val="32"/>
          <w:highlight w:val="none"/>
          <w:lang w:val="en"/>
        </w:rPr>
        <w:t xml:space="preserve">  </w:t>
      </w:r>
      <w:r>
        <w:rPr>
          <w:rFonts w:eastAsia="仿宋_GB2312"/>
          <w:sz w:val="32"/>
          <w:szCs w:val="32"/>
          <w:highlight w:val="none"/>
        </w:rPr>
        <w:t>市和区发展改革部门是本行政区域内</w:t>
      </w:r>
      <w:r>
        <w:rPr>
          <w:rFonts w:hint="default" w:eastAsia="仿宋_GB2312"/>
          <w:sz w:val="32"/>
          <w:szCs w:val="32"/>
          <w:highlight w:val="none"/>
          <w:lang w:eastAsia="zh-CN"/>
        </w:rPr>
        <w:t>社会信用</w:t>
      </w:r>
      <w:r>
        <w:rPr>
          <w:rFonts w:hint="default" w:eastAsia="仿宋_GB2312"/>
          <w:sz w:val="32"/>
          <w:szCs w:val="32"/>
          <w:highlight w:val="none"/>
          <w:lang w:val="en-US" w:eastAsia="zh-CN"/>
        </w:rPr>
        <w:t>工作</w:t>
      </w:r>
      <w:r>
        <w:rPr>
          <w:rFonts w:hint="default" w:eastAsia="仿宋_GB2312"/>
          <w:sz w:val="32"/>
          <w:szCs w:val="32"/>
          <w:highlight w:val="none"/>
          <w:lang w:eastAsia="zh-CN"/>
        </w:rPr>
        <w:t>主管部门，</w:t>
      </w:r>
      <w:r>
        <w:rPr>
          <w:rFonts w:hint="default" w:ascii="Times New Roman" w:hAnsi="Times New Roman" w:eastAsia="仿宋_GB2312" w:cs="Times New Roman"/>
          <w:sz w:val="32"/>
          <w:szCs w:val="32"/>
          <w:highlight w:val="none"/>
          <w:lang w:eastAsia="zh-CN"/>
        </w:rPr>
        <w:t>负责本行政区域社会信用体系建设的综合协调和监督管理工作，组织拟订相关政策措施并负责协调实施，</w:t>
      </w:r>
      <w:r>
        <w:rPr>
          <w:rFonts w:hint="default" w:eastAsia="仿宋_GB2312"/>
          <w:sz w:val="32"/>
          <w:szCs w:val="32"/>
          <w:highlight w:val="none"/>
          <w:lang w:eastAsia="zh-CN"/>
        </w:rPr>
        <w:t>对</w:t>
      </w:r>
      <w:r>
        <w:rPr>
          <w:rFonts w:eastAsia="仿宋_GB2312"/>
          <w:sz w:val="32"/>
          <w:szCs w:val="32"/>
          <w:highlight w:val="none"/>
        </w:rPr>
        <w:t>本行政区域</w:t>
      </w:r>
      <w:r>
        <w:rPr>
          <w:rFonts w:hint="eastAsia" w:eastAsia="仿宋_GB2312"/>
          <w:sz w:val="32"/>
          <w:szCs w:val="32"/>
          <w:highlight w:val="none"/>
          <w:lang w:eastAsia="zh-CN"/>
        </w:rPr>
        <w:t>的</w:t>
      </w:r>
      <w:r>
        <w:rPr>
          <w:rFonts w:hint="eastAsia" w:eastAsia="仿宋_GB2312"/>
          <w:sz w:val="32"/>
          <w:szCs w:val="32"/>
          <w:highlight w:val="none"/>
        </w:rPr>
        <w:t>公共信用管理机构开展</w:t>
      </w:r>
      <w:r>
        <w:rPr>
          <w:rFonts w:hint="default" w:eastAsia="仿宋_GB2312"/>
          <w:sz w:val="32"/>
          <w:szCs w:val="32"/>
          <w:highlight w:val="none"/>
          <w:lang w:eastAsia="zh-CN"/>
        </w:rPr>
        <w:t>信用</w:t>
      </w:r>
      <w:r>
        <w:rPr>
          <w:rFonts w:eastAsia="仿宋_GB2312"/>
          <w:sz w:val="32"/>
          <w:szCs w:val="32"/>
          <w:highlight w:val="none"/>
        </w:rPr>
        <w:t>应用服务</w:t>
      </w:r>
      <w:r>
        <w:rPr>
          <w:rFonts w:hint="default" w:ascii="Times New Roman" w:hAnsi="Times New Roman" w:eastAsia="仿宋_GB2312" w:cs="Times New Roman"/>
          <w:sz w:val="32"/>
          <w:szCs w:val="32"/>
          <w:highlight w:val="none"/>
          <w:lang w:eastAsia="zh-CN"/>
        </w:rPr>
        <w:t>等</w:t>
      </w:r>
      <w:r>
        <w:rPr>
          <w:rFonts w:hint="eastAsia" w:eastAsia="仿宋_GB2312"/>
          <w:sz w:val="32"/>
          <w:szCs w:val="32"/>
          <w:highlight w:val="none"/>
        </w:rPr>
        <w:t>工作</w:t>
      </w:r>
      <w:r>
        <w:rPr>
          <w:rFonts w:hint="default" w:ascii="Times New Roman" w:hAnsi="Times New Roman" w:eastAsia="仿宋_GB2312" w:cs="Times New Roman"/>
          <w:sz w:val="32"/>
          <w:szCs w:val="32"/>
          <w:highlight w:val="none"/>
          <w:lang w:eastAsia="zh-CN"/>
        </w:rPr>
        <w:t>进行监督管理</w:t>
      </w:r>
      <w:r>
        <w:rPr>
          <w:rFonts w:eastAsia="仿宋_GB2312"/>
          <w:sz w:val="32"/>
          <w:szCs w:val="32"/>
          <w:highlight w:val="none"/>
        </w:rPr>
        <w:t>。</w:t>
      </w:r>
    </w:p>
    <w:p w14:paraId="31910ABA">
      <w:pPr>
        <w:keepNext w:val="0"/>
        <w:keepLines w:val="0"/>
        <w:pageBreakBefore w:val="0"/>
        <w:widowControl w:val="0"/>
        <w:tabs>
          <w:tab w:val="left" w:pos="1276"/>
          <w:tab w:val="left" w:pos="8080"/>
        </w:tabs>
        <w:kinsoku/>
        <w:wordWrap/>
        <w:overflowPunct/>
        <w:topLinePunct w:val="0"/>
        <w:autoSpaceDE/>
        <w:autoSpaceDN/>
        <w:bidi w:val="0"/>
        <w:adjustRightInd/>
        <w:snapToGrid/>
        <w:spacing w:line="580" w:lineRule="exact"/>
        <w:ind w:firstLine="640"/>
        <w:textAlignment w:val="auto"/>
        <w:rPr>
          <w:rFonts w:hint="eastAsia" w:eastAsia="仿宋_GB2312"/>
          <w:sz w:val="32"/>
          <w:szCs w:val="32"/>
          <w:highlight w:val="none"/>
        </w:rPr>
      </w:pPr>
      <w:r>
        <w:rPr>
          <w:rFonts w:hint="default" w:eastAsia="黑体"/>
          <w:sz w:val="32"/>
          <w:szCs w:val="32"/>
          <w:highlight w:val="none"/>
          <w:lang w:eastAsia="zh-CN"/>
        </w:rPr>
        <w:t>第五条</w:t>
      </w:r>
      <w:r>
        <w:rPr>
          <w:rFonts w:hint="default" w:eastAsia="黑体"/>
          <w:sz w:val="32"/>
          <w:szCs w:val="32"/>
          <w:highlight w:val="none"/>
          <w:lang w:val="en-US" w:eastAsia="zh-CN"/>
        </w:rPr>
        <w:t xml:space="preserve">  </w:t>
      </w:r>
      <w:r>
        <w:rPr>
          <w:rFonts w:hint="eastAsia" w:eastAsia="仿宋_GB2312"/>
          <w:sz w:val="32"/>
          <w:szCs w:val="32"/>
          <w:highlight w:val="none"/>
        </w:rPr>
        <w:t>市信用信息共享平台是</w:t>
      </w:r>
      <w:r>
        <w:rPr>
          <w:rFonts w:hint="eastAsia" w:eastAsia="仿宋_GB2312"/>
          <w:sz w:val="32"/>
          <w:szCs w:val="32"/>
          <w:highlight w:val="none"/>
          <w:lang w:eastAsia="zh-CN"/>
        </w:rPr>
        <w:t>本市</w:t>
      </w:r>
      <w:r>
        <w:rPr>
          <w:rFonts w:hint="eastAsia" w:eastAsia="仿宋_GB2312"/>
          <w:sz w:val="32"/>
          <w:szCs w:val="32"/>
          <w:highlight w:val="none"/>
        </w:rPr>
        <w:t>信用信息归集共享的“总枢纽”，统一归集各类信用信息，根据需要向部门</w:t>
      </w:r>
      <w:r>
        <w:rPr>
          <w:rFonts w:hint="eastAsia" w:eastAsia="仿宋_GB2312"/>
          <w:sz w:val="32"/>
          <w:szCs w:val="32"/>
          <w:highlight w:val="none"/>
          <w:lang w:eastAsia="zh-CN"/>
        </w:rPr>
        <w:t>和各区</w:t>
      </w:r>
      <w:r>
        <w:rPr>
          <w:rFonts w:hint="eastAsia" w:eastAsia="仿宋_GB2312"/>
          <w:sz w:val="32"/>
          <w:szCs w:val="32"/>
          <w:highlight w:val="none"/>
        </w:rPr>
        <w:t>共享</w:t>
      </w:r>
      <w:r>
        <w:rPr>
          <w:rFonts w:hint="eastAsia" w:eastAsia="仿宋_GB2312"/>
          <w:sz w:val="32"/>
          <w:szCs w:val="32"/>
          <w:highlight w:val="none"/>
          <w:lang w:eastAsia="zh-CN"/>
        </w:rPr>
        <w:t>，鼓励开展信用信息合作</w:t>
      </w:r>
      <w:r>
        <w:rPr>
          <w:rFonts w:hint="eastAsia" w:eastAsia="仿宋_GB2312"/>
          <w:sz w:val="32"/>
          <w:szCs w:val="32"/>
          <w:highlight w:val="none"/>
        </w:rPr>
        <w:t>。</w:t>
      </w:r>
    </w:p>
    <w:bookmarkEnd w:id="2"/>
    <w:p w14:paraId="4D30D9EB">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bookmarkStart w:id="3" w:name="_Hlk75446912"/>
      <w:bookmarkStart w:id="4" w:name="_Hlk75512899"/>
      <w:bookmarkStart w:id="5" w:name="_Hlk75446842"/>
      <w:bookmarkStart w:id="6" w:name="_Hlk75439490"/>
      <w:r>
        <w:rPr>
          <w:rFonts w:eastAsia="黑体"/>
          <w:sz w:val="32"/>
          <w:szCs w:val="32"/>
        </w:rPr>
        <w:t>第</w:t>
      </w:r>
      <w:r>
        <w:rPr>
          <w:rFonts w:hint="eastAsia" w:eastAsia="黑体"/>
          <w:sz w:val="32"/>
          <w:szCs w:val="32"/>
          <w:lang w:eastAsia="zh-CN"/>
        </w:rPr>
        <w:t>六</w:t>
      </w:r>
      <w:r>
        <w:rPr>
          <w:rFonts w:eastAsia="黑体"/>
          <w:sz w:val="32"/>
          <w:szCs w:val="32"/>
        </w:rPr>
        <w:t>条</w:t>
      </w:r>
      <w:r>
        <w:rPr>
          <w:rFonts w:eastAsia="黑体"/>
          <w:sz w:val="32"/>
          <w:szCs w:val="32"/>
          <w:lang w:val="en"/>
        </w:rPr>
        <w:t xml:space="preserve">  </w:t>
      </w:r>
      <w:r>
        <w:rPr>
          <w:rFonts w:eastAsia="仿宋_GB2312"/>
          <w:sz w:val="32"/>
          <w:szCs w:val="32"/>
        </w:rPr>
        <w:t>本市各级国家机关、法律法规授权的具有管理公共事务职能的组织等，</w:t>
      </w:r>
      <w:bookmarkStart w:id="7" w:name="_Hlk76136224"/>
      <w:r>
        <w:rPr>
          <w:rFonts w:eastAsia="仿宋_GB2312"/>
          <w:sz w:val="32"/>
          <w:szCs w:val="32"/>
        </w:rPr>
        <w:t>在行政许可、政府采购、招标投标、资金和项目支持、公务员录用</w:t>
      </w:r>
      <w:r>
        <w:rPr>
          <w:rFonts w:hint="default" w:ascii="Times New Roman" w:hAnsi="Times New Roman" w:eastAsia="仿宋_GB2312" w:cs="Times New Roman"/>
          <w:sz w:val="32"/>
          <w:szCs w:val="32"/>
        </w:rPr>
        <w:t>、</w:t>
      </w:r>
      <w:r>
        <w:rPr>
          <w:rFonts w:eastAsia="仿宋_GB2312"/>
          <w:sz w:val="32"/>
          <w:szCs w:val="32"/>
        </w:rPr>
        <w:t>调任、人才引进、表彰奖励</w:t>
      </w:r>
      <w:r>
        <w:rPr>
          <w:rFonts w:eastAsia="仿宋_GB2312"/>
          <w:sz w:val="32"/>
          <w:szCs w:val="32"/>
          <w:highlight w:val="none"/>
        </w:rPr>
        <w:t>等</w:t>
      </w:r>
      <w:r>
        <w:rPr>
          <w:rFonts w:eastAsia="仿宋_GB2312"/>
          <w:sz w:val="32"/>
          <w:szCs w:val="32"/>
        </w:rPr>
        <w:t>工作中</w:t>
      </w:r>
      <w:r>
        <w:rPr>
          <w:rFonts w:hint="default" w:eastAsia="仿宋_GB2312"/>
          <w:sz w:val="32"/>
          <w:szCs w:val="32"/>
          <w:lang w:eastAsia="zh-CN"/>
        </w:rPr>
        <w:t>依法</w:t>
      </w:r>
      <w:r>
        <w:rPr>
          <w:rFonts w:eastAsia="仿宋_GB2312"/>
          <w:sz w:val="32"/>
          <w:szCs w:val="32"/>
        </w:rPr>
        <w:t>查询</w:t>
      </w:r>
      <w:r>
        <w:rPr>
          <w:rFonts w:hint="default" w:eastAsia="仿宋_GB2312"/>
          <w:sz w:val="32"/>
          <w:szCs w:val="32"/>
          <w:lang w:eastAsia="zh-CN"/>
        </w:rPr>
        <w:t>公共</w:t>
      </w:r>
      <w:r>
        <w:rPr>
          <w:rFonts w:eastAsia="仿宋_GB2312"/>
          <w:sz w:val="32"/>
          <w:szCs w:val="32"/>
        </w:rPr>
        <w:t>信用信息</w:t>
      </w:r>
      <w:r>
        <w:rPr>
          <w:rFonts w:eastAsia="仿宋_GB2312"/>
          <w:sz w:val="32"/>
          <w:szCs w:val="32"/>
          <w:lang w:val="en"/>
        </w:rPr>
        <w:t>、</w:t>
      </w:r>
      <w:r>
        <w:rPr>
          <w:rFonts w:hint="default" w:ascii="Times New Roman" w:hAnsi="Times New Roman" w:eastAsia="仿宋_GB2312" w:cs="Times New Roman"/>
          <w:sz w:val="32"/>
          <w:szCs w:val="32"/>
          <w:lang w:eastAsia="zh-CN"/>
        </w:rPr>
        <w:t>使</w:t>
      </w:r>
      <w:r>
        <w:rPr>
          <w:rFonts w:eastAsia="仿宋_GB2312"/>
          <w:sz w:val="32"/>
          <w:szCs w:val="32"/>
        </w:rPr>
        <w:t>用信用服务。</w:t>
      </w:r>
    </w:p>
    <w:bookmarkEnd w:id="3"/>
    <w:bookmarkEnd w:id="7"/>
    <w:p w14:paraId="0D62B086">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bookmarkStart w:id="8" w:name="_Hlk76136235"/>
      <w:r>
        <w:rPr>
          <w:rFonts w:hint="default" w:ascii="Times New Roman" w:hAnsi="Times New Roman" w:eastAsia="仿宋_GB2312" w:cs="Times New Roman"/>
          <w:sz w:val="32"/>
          <w:szCs w:val="32"/>
        </w:rPr>
        <w:t>鼓励</w:t>
      </w:r>
      <w:r>
        <w:rPr>
          <w:rFonts w:eastAsia="仿宋_GB2312"/>
          <w:sz w:val="32"/>
          <w:szCs w:val="32"/>
        </w:rPr>
        <w:t>信用主体在市场交易、企业经营、行业管理、人才聘用、</w:t>
      </w:r>
      <w:r>
        <w:rPr>
          <w:rFonts w:hint="default" w:ascii="Times New Roman" w:hAnsi="Times New Roman" w:eastAsia="仿宋_GB2312" w:cs="Times New Roman"/>
          <w:sz w:val="32"/>
          <w:szCs w:val="32"/>
          <w:lang w:val="en-US" w:eastAsia="zh-CN"/>
        </w:rPr>
        <w:t>融资信贷</w:t>
      </w:r>
      <w:r>
        <w:rPr>
          <w:rFonts w:eastAsia="仿宋_GB2312"/>
          <w:sz w:val="32"/>
          <w:szCs w:val="32"/>
        </w:rPr>
        <w:t>、社会公益等活动中查询</w:t>
      </w:r>
      <w:r>
        <w:rPr>
          <w:rFonts w:hint="default" w:eastAsia="仿宋_GB2312"/>
          <w:sz w:val="32"/>
          <w:szCs w:val="32"/>
          <w:lang w:eastAsia="zh-CN"/>
        </w:rPr>
        <w:t>、</w:t>
      </w:r>
      <w:r>
        <w:rPr>
          <w:rFonts w:hint="default" w:ascii="Times New Roman" w:hAnsi="Times New Roman" w:eastAsia="仿宋_GB2312" w:cs="Times New Roman"/>
          <w:sz w:val="32"/>
          <w:szCs w:val="32"/>
          <w:lang w:eastAsia="zh-CN"/>
        </w:rPr>
        <w:t>使用</w:t>
      </w:r>
      <w:r>
        <w:rPr>
          <w:rFonts w:hint="default" w:eastAsia="仿宋_GB2312"/>
          <w:sz w:val="32"/>
          <w:szCs w:val="32"/>
          <w:lang w:eastAsia="zh-CN"/>
        </w:rPr>
        <w:t>公共</w:t>
      </w:r>
      <w:r>
        <w:rPr>
          <w:rFonts w:eastAsia="仿宋_GB2312"/>
          <w:sz w:val="32"/>
          <w:szCs w:val="32"/>
        </w:rPr>
        <w:t>信用信息。</w:t>
      </w:r>
    </w:p>
    <w:bookmarkEnd w:id="4"/>
    <w:bookmarkEnd w:id="8"/>
    <w:p w14:paraId="0C46D87E">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eastAsia="仿宋_GB2312"/>
          <w:sz w:val="32"/>
          <w:szCs w:val="32"/>
        </w:rPr>
      </w:pPr>
      <w:bookmarkStart w:id="9" w:name="_Hlk75512962"/>
      <w:r>
        <w:rPr>
          <w:rFonts w:eastAsia="黑体"/>
          <w:sz w:val="32"/>
          <w:szCs w:val="32"/>
        </w:rPr>
        <w:t>第</w:t>
      </w:r>
      <w:r>
        <w:rPr>
          <w:rFonts w:hint="eastAsia" w:eastAsia="黑体"/>
          <w:sz w:val="32"/>
          <w:szCs w:val="32"/>
          <w:lang w:eastAsia="zh-CN"/>
        </w:rPr>
        <w:t>七</w:t>
      </w:r>
      <w:r>
        <w:rPr>
          <w:rFonts w:eastAsia="黑体"/>
          <w:sz w:val="32"/>
          <w:szCs w:val="32"/>
        </w:rPr>
        <w:t>条</w:t>
      </w:r>
      <w:r>
        <w:rPr>
          <w:rFonts w:eastAsia="黑体"/>
          <w:sz w:val="32"/>
          <w:szCs w:val="32"/>
          <w:lang w:val="en"/>
        </w:rPr>
        <w:t xml:space="preserve">  </w:t>
      </w:r>
      <w:r>
        <w:rPr>
          <w:rFonts w:eastAsia="仿宋_GB2312"/>
          <w:sz w:val="32"/>
          <w:szCs w:val="32"/>
        </w:rPr>
        <w:t>信用主体可以通过信用平台网站、移动终端、自助终端、服务窗口等渠道，依法</w:t>
      </w:r>
      <w:r>
        <w:rPr>
          <w:rFonts w:hint="default" w:ascii="Times New Roman" w:hAnsi="Times New Roman" w:eastAsia="仿宋_GB2312" w:cs="Times New Roman"/>
          <w:sz w:val="32"/>
          <w:szCs w:val="32"/>
          <w:lang w:eastAsia="zh-CN"/>
        </w:rPr>
        <w:t>免费</w:t>
      </w:r>
      <w:r>
        <w:rPr>
          <w:rFonts w:eastAsia="仿宋_GB2312"/>
          <w:sz w:val="32"/>
          <w:szCs w:val="32"/>
        </w:rPr>
        <w:t>查询</w:t>
      </w:r>
      <w:r>
        <w:rPr>
          <w:rFonts w:hint="default" w:ascii="Times New Roman" w:hAnsi="Times New Roman" w:eastAsia="仿宋_GB2312" w:cs="Times New Roman"/>
          <w:sz w:val="32"/>
          <w:szCs w:val="32"/>
          <w:lang w:eastAsia="zh-CN"/>
        </w:rPr>
        <w:t>自身</w:t>
      </w:r>
      <w:r>
        <w:rPr>
          <w:rFonts w:eastAsia="仿宋_GB2312"/>
          <w:sz w:val="32"/>
          <w:szCs w:val="32"/>
        </w:rPr>
        <w:t>公共信用信息。</w:t>
      </w:r>
    </w:p>
    <w:p w14:paraId="0F70753C">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eastAsia="仿宋"/>
          <w:szCs w:val="32"/>
        </w:rPr>
      </w:pPr>
      <w:bookmarkStart w:id="10" w:name="_Hlk75441770"/>
      <w:bookmarkStart w:id="11" w:name="_Hlk75441917"/>
      <w:bookmarkStart w:id="12" w:name="_Hlk75447729"/>
      <w:r>
        <w:rPr>
          <w:rFonts w:eastAsia="黑体"/>
          <w:sz w:val="32"/>
          <w:szCs w:val="32"/>
        </w:rPr>
        <w:t>第</w:t>
      </w:r>
      <w:r>
        <w:rPr>
          <w:rFonts w:hint="eastAsia" w:eastAsia="黑体"/>
          <w:sz w:val="32"/>
          <w:szCs w:val="32"/>
          <w:lang w:eastAsia="zh-CN"/>
        </w:rPr>
        <w:t>八</w:t>
      </w:r>
      <w:r>
        <w:rPr>
          <w:rFonts w:eastAsia="黑体"/>
          <w:sz w:val="32"/>
          <w:szCs w:val="32"/>
        </w:rPr>
        <w:t>条</w:t>
      </w:r>
      <w:r>
        <w:rPr>
          <w:rFonts w:eastAsia="黑体"/>
          <w:sz w:val="32"/>
          <w:szCs w:val="32"/>
          <w:lang w:val="en"/>
        </w:rPr>
        <w:t xml:space="preserve">  </w:t>
      </w:r>
      <w:r>
        <w:rPr>
          <w:rFonts w:eastAsia="仿宋_GB2312"/>
          <w:sz w:val="32"/>
          <w:szCs w:val="32"/>
        </w:rPr>
        <w:t>信用主体满足以下条件，可以查询公共信用信息：</w:t>
      </w:r>
    </w:p>
    <w:p w14:paraId="34B02E08">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hint="eastAsia" w:eastAsia="仿宋_GB2312"/>
          <w:sz w:val="32"/>
          <w:szCs w:val="32"/>
          <w:lang w:eastAsia="zh-CN"/>
        </w:rPr>
      </w:pPr>
      <w:r>
        <w:rPr>
          <w:rFonts w:eastAsia="楷体"/>
          <w:sz w:val="32"/>
          <w:szCs w:val="32"/>
        </w:rPr>
        <w:t>（一）</w:t>
      </w:r>
      <w:r>
        <w:rPr>
          <w:rFonts w:hint="eastAsia" w:eastAsia="仿宋_GB2312"/>
          <w:sz w:val="32"/>
          <w:szCs w:val="32"/>
        </w:rPr>
        <w:t>通过</w:t>
      </w:r>
      <w:r>
        <w:rPr>
          <w:rFonts w:eastAsia="仿宋_GB2312"/>
          <w:sz w:val="32"/>
          <w:szCs w:val="32"/>
        </w:rPr>
        <w:t>线上查询，需要输入相关信息后查询公共信用信息。</w:t>
      </w:r>
    </w:p>
    <w:p w14:paraId="2B127509">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hint="eastAsia" w:eastAsia="仿宋_GB2312"/>
          <w:sz w:val="32"/>
          <w:szCs w:val="32"/>
          <w:lang w:eastAsia="zh-CN"/>
        </w:rPr>
      </w:pPr>
      <w:r>
        <w:rPr>
          <w:rFonts w:eastAsia="楷体"/>
          <w:sz w:val="32"/>
          <w:szCs w:val="32"/>
        </w:rPr>
        <w:t>（二）</w:t>
      </w:r>
      <w:r>
        <w:rPr>
          <w:rFonts w:eastAsia="仿宋_GB2312"/>
          <w:sz w:val="32"/>
          <w:szCs w:val="32"/>
        </w:rPr>
        <w:t>通过自助终端查询</w:t>
      </w:r>
      <w:r>
        <w:rPr>
          <w:rFonts w:hint="eastAsia" w:eastAsia="仿宋_GB2312"/>
          <w:sz w:val="32"/>
          <w:szCs w:val="32"/>
        </w:rPr>
        <w:t>，</w:t>
      </w:r>
      <w:r>
        <w:rPr>
          <w:rFonts w:eastAsia="仿宋_GB2312"/>
          <w:sz w:val="32"/>
          <w:szCs w:val="32"/>
        </w:rPr>
        <w:t>需要验证被查询对象身份证</w:t>
      </w:r>
      <w:r>
        <w:rPr>
          <w:rFonts w:hint="eastAsia" w:eastAsia="仿宋_GB2312"/>
          <w:sz w:val="32"/>
          <w:szCs w:val="32"/>
          <w:lang w:eastAsia="zh-CN"/>
        </w:rPr>
        <w:t>件</w:t>
      </w:r>
      <w:r>
        <w:rPr>
          <w:rFonts w:eastAsia="仿宋_GB2312"/>
          <w:sz w:val="32"/>
          <w:szCs w:val="32"/>
        </w:rPr>
        <w:t>或登记证照</w:t>
      </w:r>
      <w:r>
        <w:rPr>
          <w:rFonts w:hint="eastAsia" w:eastAsia="仿宋_GB2312"/>
          <w:sz w:val="32"/>
          <w:szCs w:val="32"/>
          <w:highlight w:val="none"/>
          <w:lang w:eastAsia="zh-CN"/>
        </w:rPr>
        <w:t>等材料</w:t>
      </w:r>
      <w:r>
        <w:rPr>
          <w:rFonts w:hint="eastAsia" w:eastAsia="仿宋_GB2312"/>
          <w:sz w:val="32"/>
          <w:szCs w:val="32"/>
          <w:highlight w:val="none"/>
        </w:rPr>
        <w:t>。</w:t>
      </w:r>
    </w:p>
    <w:p w14:paraId="5B7F04BA">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highlight w:val="cyan"/>
        </w:rPr>
      </w:pPr>
      <w:r>
        <w:rPr>
          <w:rFonts w:hint="default" w:eastAsia="楷体"/>
          <w:sz w:val="32"/>
          <w:szCs w:val="32"/>
          <w:highlight w:val="none"/>
        </w:rPr>
        <w:t>（三）</w:t>
      </w:r>
      <w:r>
        <w:rPr>
          <w:rFonts w:hint="eastAsia" w:eastAsia="仿宋_GB2312"/>
          <w:sz w:val="32"/>
          <w:szCs w:val="32"/>
          <w:highlight w:val="none"/>
        </w:rPr>
        <w:t>通过窗口查询本人公共信用信息的，需要提供本人有效身份证</w:t>
      </w:r>
      <w:r>
        <w:rPr>
          <w:rFonts w:hint="eastAsia" w:eastAsia="仿宋_GB2312"/>
          <w:sz w:val="32"/>
          <w:szCs w:val="32"/>
          <w:highlight w:val="none"/>
          <w:lang w:eastAsia="zh-CN"/>
        </w:rPr>
        <w:t>件</w:t>
      </w:r>
      <w:r>
        <w:rPr>
          <w:rFonts w:hint="eastAsia" w:eastAsia="仿宋_GB2312"/>
          <w:sz w:val="32"/>
          <w:szCs w:val="32"/>
          <w:highlight w:val="none"/>
        </w:rPr>
        <w:t>原件；查询</w:t>
      </w:r>
      <w:r>
        <w:rPr>
          <w:rFonts w:hint="eastAsia" w:eastAsia="仿宋_GB2312"/>
          <w:sz w:val="32"/>
          <w:szCs w:val="32"/>
          <w:highlight w:val="none"/>
          <w:lang w:eastAsia="zh-CN"/>
        </w:rPr>
        <w:t>其他自然人</w:t>
      </w:r>
      <w:r>
        <w:rPr>
          <w:rFonts w:hint="eastAsia" w:eastAsia="仿宋_GB2312"/>
          <w:sz w:val="32"/>
          <w:szCs w:val="32"/>
          <w:highlight w:val="none"/>
        </w:rPr>
        <w:t>公共信用信息的，需要提供查询人有效身份证</w:t>
      </w:r>
      <w:r>
        <w:rPr>
          <w:rFonts w:hint="eastAsia" w:eastAsia="仿宋_GB2312"/>
          <w:sz w:val="32"/>
          <w:szCs w:val="32"/>
          <w:highlight w:val="none"/>
          <w:lang w:eastAsia="zh-CN"/>
        </w:rPr>
        <w:t>件</w:t>
      </w:r>
      <w:r>
        <w:rPr>
          <w:rFonts w:hint="eastAsia" w:eastAsia="仿宋_GB2312"/>
          <w:sz w:val="32"/>
          <w:szCs w:val="32"/>
          <w:highlight w:val="none"/>
        </w:rPr>
        <w:t>原件、复印件和被查询对象的有效身份证</w:t>
      </w:r>
      <w:r>
        <w:rPr>
          <w:rFonts w:hint="eastAsia" w:eastAsia="仿宋_GB2312"/>
          <w:sz w:val="32"/>
          <w:szCs w:val="32"/>
          <w:highlight w:val="none"/>
          <w:lang w:eastAsia="zh-CN"/>
        </w:rPr>
        <w:t>件</w:t>
      </w:r>
      <w:r>
        <w:rPr>
          <w:rFonts w:hint="eastAsia" w:eastAsia="仿宋_GB2312"/>
          <w:sz w:val="32"/>
          <w:szCs w:val="32"/>
          <w:highlight w:val="none"/>
        </w:rPr>
        <w:t>复印件，以及</w:t>
      </w:r>
      <w:r>
        <w:rPr>
          <w:rFonts w:hint="eastAsia" w:ascii="Times New Roman" w:hAnsi="Times New Roman" w:eastAsia="仿宋_GB2312" w:cs="Times New Roman"/>
          <w:sz w:val="32"/>
          <w:szCs w:val="32"/>
          <w:highlight w:val="none"/>
        </w:rPr>
        <w:t>被查询对象</w:t>
      </w:r>
      <w:r>
        <w:rPr>
          <w:rFonts w:hint="eastAsia" w:eastAsia="仿宋_GB2312"/>
          <w:sz w:val="32"/>
          <w:szCs w:val="32"/>
          <w:highlight w:val="none"/>
        </w:rPr>
        <w:t>书面授权证明原件；查询</w:t>
      </w:r>
      <w:r>
        <w:rPr>
          <w:rFonts w:hint="default" w:eastAsia="仿宋_GB2312"/>
          <w:sz w:val="32"/>
          <w:szCs w:val="32"/>
          <w:highlight w:val="none"/>
        </w:rPr>
        <w:t>法人和非法人组织</w:t>
      </w:r>
      <w:r>
        <w:rPr>
          <w:rFonts w:hint="eastAsia" w:eastAsia="仿宋_GB2312"/>
          <w:sz w:val="32"/>
          <w:szCs w:val="32"/>
          <w:highlight w:val="none"/>
        </w:rPr>
        <w:t>公共信用信息的，需要提供查询人的有效身份证</w:t>
      </w:r>
      <w:r>
        <w:rPr>
          <w:rFonts w:hint="eastAsia" w:eastAsia="仿宋_GB2312"/>
          <w:sz w:val="32"/>
          <w:szCs w:val="32"/>
          <w:highlight w:val="none"/>
          <w:lang w:eastAsia="zh-CN"/>
        </w:rPr>
        <w:t>件</w:t>
      </w:r>
      <w:r>
        <w:rPr>
          <w:rFonts w:hint="eastAsia" w:eastAsia="仿宋_GB2312"/>
          <w:sz w:val="32"/>
          <w:szCs w:val="32"/>
          <w:highlight w:val="none"/>
        </w:rPr>
        <w:t>原件、复印件</w:t>
      </w:r>
      <w:r>
        <w:rPr>
          <w:rFonts w:hint="eastAsia" w:eastAsia="仿宋_GB2312"/>
          <w:sz w:val="32"/>
          <w:szCs w:val="32"/>
          <w:highlight w:val="none"/>
          <w:lang w:eastAsia="zh-CN"/>
        </w:rPr>
        <w:t>，</w:t>
      </w:r>
      <w:r>
        <w:rPr>
          <w:rFonts w:hint="eastAsia" w:eastAsia="仿宋_GB2312"/>
          <w:sz w:val="32"/>
          <w:szCs w:val="32"/>
          <w:highlight w:val="none"/>
        </w:rPr>
        <w:t>加盖公章的</w:t>
      </w:r>
      <w:r>
        <w:rPr>
          <w:rFonts w:hint="default" w:eastAsia="仿宋_GB2312"/>
          <w:sz w:val="32"/>
          <w:szCs w:val="32"/>
          <w:highlight w:val="none"/>
        </w:rPr>
        <w:t>被查询对象</w:t>
      </w:r>
      <w:r>
        <w:rPr>
          <w:rFonts w:hint="eastAsia" w:eastAsia="仿宋_GB2312"/>
          <w:sz w:val="32"/>
          <w:szCs w:val="32"/>
          <w:highlight w:val="none"/>
        </w:rPr>
        <w:t>登记证照复印件，以及加盖公章和法定代表人签名（签章）的</w:t>
      </w:r>
      <w:r>
        <w:rPr>
          <w:rFonts w:hint="eastAsia" w:ascii="Times New Roman" w:hAnsi="Times New Roman" w:eastAsia="仿宋_GB2312" w:cs="Times New Roman"/>
          <w:sz w:val="32"/>
          <w:szCs w:val="32"/>
          <w:highlight w:val="none"/>
        </w:rPr>
        <w:t>被查询对象</w:t>
      </w:r>
      <w:r>
        <w:rPr>
          <w:rFonts w:hint="eastAsia" w:eastAsia="仿宋_GB2312"/>
          <w:sz w:val="32"/>
          <w:szCs w:val="32"/>
          <w:highlight w:val="none"/>
        </w:rPr>
        <w:t>书面授权证明原件。</w:t>
      </w:r>
    </w:p>
    <w:bookmarkEnd w:id="10"/>
    <w:bookmarkEnd w:id="11"/>
    <w:bookmarkEnd w:id="12"/>
    <w:p w14:paraId="16CC8F7B">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eastAsia="仿宋_GB2312"/>
          <w:sz w:val="32"/>
          <w:szCs w:val="32"/>
          <w:highlight w:val="none"/>
          <w:lang w:eastAsia="zh-CN"/>
        </w:rPr>
      </w:pPr>
      <w:r>
        <w:rPr>
          <w:rFonts w:hint="eastAsia" w:ascii="黑体" w:hAnsi="黑体" w:eastAsia="黑体" w:cs="黑体"/>
          <w:sz w:val="32"/>
          <w:szCs w:val="32"/>
          <w:highlight w:val="none"/>
        </w:rPr>
        <w:t>第九条 </w:t>
      </w:r>
      <w:r>
        <w:rPr>
          <w:rFonts w:hint="eastAsia" w:eastAsia="仿宋_GB2312"/>
          <w:sz w:val="32"/>
          <w:szCs w:val="32"/>
          <w:highlight w:val="none"/>
        </w:rPr>
        <w:t xml:space="preserve"> </w:t>
      </w:r>
      <w:r>
        <w:rPr>
          <w:rFonts w:hint="eastAsia" w:ascii="Times New Roman" w:hAnsi="Times New Roman" w:eastAsia="仿宋_GB2312" w:cs="Times New Roman"/>
          <w:sz w:val="32"/>
          <w:szCs w:val="32"/>
          <w:highlight w:val="none"/>
        </w:rPr>
        <w:t>推动</w:t>
      </w:r>
      <w:r>
        <w:rPr>
          <w:rFonts w:hint="eastAsia" w:eastAsia="仿宋_GB2312"/>
          <w:sz w:val="32"/>
          <w:szCs w:val="32"/>
          <w:highlight w:val="none"/>
        </w:rPr>
        <w:t>相关部门利用公共信用综合评价结果，结合部门行业管理数据，建立行业信用评价模型，为信用监管提供更精准的依据</w:t>
      </w:r>
      <w:r>
        <w:rPr>
          <w:rFonts w:hint="eastAsia" w:eastAsia="仿宋_GB2312"/>
          <w:sz w:val="32"/>
          <w:szCs w:val="32"/>
          <w:highlight w:val="none"/>
          <w:lang w:eastAsia="zh-CN"/>
        </w:rPr>
        <w:t>。</w:t>
      </w:r>
      <w:r>
        <w:rPr>
          <w:rFonts w:hint="eastAsia" w:eastAsia="仿宋_GB2312"/>
          <w:sz w:val="32"/>
          <w:szCs w:val="32"/>
          <w:highlight w:val="none"/>
        </w:rPr>
        <w:t>鼓励行业协会商会在行业自律管理中参考使用公共信用综合评价结果。</w:t>
      </w:r>
    </w:p>
    <w:bookmarkEnd w:id="5"/>
    <w:bookmarkEnd w:id="6"/>
    <w:bookmarkEnd w:id="9"/>
    <w:p w14:paraId="69AAC2FC">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hint="eastAsia" w:eastAsia="仿宋_GB2312"/>
          <w:sz w:val="32"/>
          <w:szCs w:val="32"/>
        </w:rPr>
      </w:pPr>
      <w:bookmarkStart w:id="13" w:name="_Hlk75444493"/>
      <w:r>
        <w:rPr>
          <w:rFonts w:hint="eastAsia" w:ascii="黑体" w:hAnsi="黑体" w:eastAsia="黑体" w:cs="黑体"/>
          <w:sz w:val="32"/>
          <w:szCs w:val="32"/>
        </w:rPr>
        <w:t xml:space="preserve">第十条 </w:t>
      </w:r>
      <w:r>
        <w:rPr>
          <w:rFonts w:hint="eastAsia" w:eastAsia="黑体"/>
          <w:sz w:val="32"/>
          <w:szCs w:val="32"/>
        </w:rPr>
        <w:t xml:space="preserve"> </w:t>
      </w:r>
      <w:r>
        <w:rPr>
          <w:rFonts w:hint="eastAsia" w:eastAsia="仿宋_GB2312"/>
          <w:sz w:val="32"/>
          <w:szCs w:val="32"/>
        </w:rPr>
        <w:t>鼓励</w:t>
      </w:r>
      <w:r>
        <w:rPr>
          <w:rFonts w:hint="eastAsia" w:eastAsia="仿宋_GB2312"/>
          <w:sz w:val="32"/>
          <w:szCs w:val="32"/>
          <w:highlight w:val="none"/>
          <w:lang w:eastAsia="zh-CN"/>
        </w:rPr>
        <w:t>银行</w:t>
      </w:r>
      <w:r>
        <w:rPr>
          <w:rFonts w:hint="eastAsia" w:eastAsia="仿宋_GB2312"/>
          <w:sz w:val="32"/>
          <w:szCs w:val="32"/>
          <w:highlight w:val="none"/>
        </w:rPr>
        <w:t>机构</w:t>
      </w:r>
      <w:r>
        <w:rPr>
          <w:rFonts w:hint="eastAsia" w:eastAsia="仿宋_GB2312"/>
          <w:sz w:val="32"/>
          <w:szCs w:val="32"/>
        </w:rPr>
        <w:t>完善信贷管理制度，加大信用报告在客户筛选、贷前调查、贷中审批、贷后管理等方面的应用力度，为</w:t>
      </w:r>
      <w:r>
        <w:rPr>
          <w:rFonts w:hint="eastAsia" w:ascii="Times New Roman" w:hAnsi="Times New Roman" w:eastAsia="仿宋_GB2312" w:cs="Times New Roman"/>
          <w:sz w:val="32"/>
          <w:szCs w:val="32"/>
        </w:rPr>
        <w:t>中小微企业</w:t>
      </w:r>
      <w:r>
        <w:rPr>
          <w:rFonts w:hint="eastAsia" w:eastAsia="仿宋_GB2312"/>
          <w:sz w:val="32"/>
          <w:szCs w:val="32"/>
        </w:rPr>
        <w:t>提供优质金融服务。</w:t>
      </w:r>
    </w:p>
    <w:p w14:paraId="38098F2E">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hint="eastAsia" w:eastAsia="仿宋_GB2312"/>
          <w:sz w:val="32"/>
          <w:szCs w:val="32"/>
        </w:rPr>
        <w:t>鼓励金融机构积极对接融资信用服务平台，充分利用信用信息优化信贷产品研发、信用评估和风险管理等。</w:t>
      </w:r>
    </w:p>
    <w:p w14:paraId="1B379DCB">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hint="eastAsia" w:eastAsia="仿宋_GB2312"/>
          <w:sz w:val="32"/>
          <w:szCs w:val="32"/>
        </w:rPr>
      </w:pPr>
      <w:r>
        <w:rPr>
          <w:rFonts w:hint="eastAsia" w:eastAsia="黑体"/>
          <w:sz w:val="32"/>
          <w:szCs w:val="32"/>
        </w:rPr>
        <w:t>第十一条</w:t>
      </w:r>
      <w:r>
        <w:rPr>
          <w:rFonts w:hint="eastAsia" w:eastAsia="仿宋_GB2312"/>
          <w:sz w:val="32"/>
          <w:szCs w:val="32"/>
        </w:rPr>
        <w:t xml:space="preserve"> </w:t>
      </w:r>
      <w:r>
        <w:rPr>
          <w:rFonts w:eastAsia="仿宋_GB2312"/>
          <w:sz w:val="32"/>
          <w:szCs w:val="32"/>
        </w:rPr>
        <w:t xml:space="preserve"> </w:t>
      </w:r>
      <w:r>
        <w:rPr>
          <w:rFonts w:hint="default" w:ascii="Times New Roman" w:hAnsi="Times New Roman" w:eastAsia="仿宋_GB2312" w:cs="Times New Roman"/>
          <w:sz w:val="32"/>
          <w:szCs w:val="32"/>
          <w:lang w:eastAsia="zh-CN"/>
        </w:rPr>
        <w:t>鼓励</w:t>
      </w:r>
      <w:r>
        <w:rPr>
          <w:rFonts w:hint="eastAsia" w:eastAsia="仿宋_GB2312" w:cs="Times New Roman"/>
          <w:sz w:val="32"/>
          <w:szCs w:val="32"/>
          <w:lang w:eastAsia="zh-CN"/>
        </w:rPr>
        <w:t>依托“海河分”拓展守信激励场景应用，</w:t>
      </w:r>
      <w:r>
        <w:rPr>
          <w:rFonts w:hint="eastAsia" w:ascii="Times New Roman" w:hAnsi="Times New Roman" w:eastAsia="仿宋_GB2312" w:cs="Times New Roman"/>
          <w:sz w:val="32"/>
          <w:szCs w:val="32"/>
          <w:lang w:eastAsia="zh-CN"/>
        </w:rPr>
        <w:t>推动在医疗、托育、养老、家政、旅游、购物、出行等重点领域</w:t>
      </w:r>
      <w:r>
        <w:rPr>
          <w:rFonts w:hint="default" w:eastAsia="仿宋_GB2312" w:cs="Times New Roman"/>
          <w:sz w:val="32"/>
          <w:szCs w:val="32"/>
          <w:lang w:eastAsia="zh-CN"/>
        </w:rPr>
        <w:t>实施“信用</w:t>
      </w:r>
      <w:r>
        <w:rPr>
          <w:rFonts w:hint="eastAsia" w:eastAsia="仿宋_GB2312" w:cs="Times New Roman"/>
          <w:sz w:val="32"/>
          <w:szCs w:val="32"/>
          <w:lang w:val="en-US" w:eastAsia="zh-CN"/>
        </w:rPr>
        <w:t>+</w:t>
      </w:r>
      <w:r>
        <w:rPr>
          <w:rFonts w:hint="default" w:eastAsia="仿宋_GB2312" w:cs="Times New Roman"/>
          <w:sz w:val="32"/>
          <w:szCs w:val="32"/>
          <w:lang w:eastAsia="zh-CN"/>
        </w:rPr>
        <w:t>”工程</w:t>
      </w:r>
      <w:r>
        <w:rPr>
          <w:rFonts w:hint="eastAsia" w:eastAsia="仿宋_GB2312" w:cs="Times New Roman"/>
          <w:sz w:val="32"/>
          <w:szCs w:val="32"/>
          <w:lang w:eastAsia="zh-CN"/>
        </w:rPr>
        <w:t>。</w:t>
      </w:r>
    </w:p>
    <w:p w14:paraId="2626FDEF">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ind w:firstLine="640" w:firstLineChars="200"/>
        <w:textAlignment w:val="auto"/>
        <w:rPr>
          <w:rFonts w:eastAsia="仿宋_GB2312"/>
          <w:sz w:val="32"/>
          <w:szCs w:val="32"/>
        </w:rPr>
      </w:pPr>
      <w:r>
        <w:rPr>
          <w:rFonts w:eastAsia="黑体"/>
          <w:sz w:val="32"/>
          <w:szCs w:val="32"/>
        </w:rPr>
        <w:t>第</w:t>
      </w:r>
      <w:r>
        <w:rPr>
          <w:rFonts w:hint="eastAsia" w:eastAsia="黑体"/>
          <w:sz w:val="32"/>
          <w:szCs w:val="32"/>
        </w:rPr>
        <w:t>十二</w:t>
      </w:r>
      <w:r>
        <w:rPr>
          <w:rFonts w:eastAsia="黑体"/>
          <w:sz w:val="32"/>
          <w:szCs w:val="32"/>
        </w:rPr>
        <w:t>条</w:t>
      </w:r>
      <w:bookmarkStart w:id="14" w:name="_Hlk76135917"/>
      <w:r>
        <w:rPr>
          <w:rFonts w:eastAsia="黑体"/>
          <w:sz w:val="32"/>
          <w:szCs w:val="32"/>
          <w:lang w:val="en"/>
        </w:rPr>
        <w:t xml:space="preserve">  </w:t>
      </w:r>
      <w:r>
        <w:rPr>
          <w:rFonts w:eastAsia="仿宋_GB2312"/>
          <w:sz w:val="32"/>
          <w:szCs w:val="32"/>
        </w:rPr>
        <w:t>信用主体认为公共信用信息</w:t>
      </w:r>
      <w:r>
        <w:rPr>
          <w:rFonts w:hint="default" w:ascii="Times New Roman" w:hAnsi="Times New Roman" w:eastAsia="仿宋_GB2312" w:cs="Times New Roman"/>
          <w:sz w:val="32"/>
          <w:szCs w:val="32"/>
        </w:rPr>
        <w:t>采集、归集、</w:t>
      </w:r>
      <w:r>
        <w:rPr>
          <w:rFonts w:hint="eastAsia" w:eastAsia="仿宋_GB2312"/>
          <w:sz w:val="32"/>
          <w:szCs w:val="32"/>
        </w:rPr>
        <w:t>应</w:t>
      </w:r>
      <w:r>
        <w:rPr>
          <w:rFonts w:hint="default" w:eastAsia="仿宋_GB2312"/>
          <w:sz w:val="32"/>
          <w:szCs w:val="32"/>
          <w:highlight w:val="none"/>
        </w:rPr>
        <w:t>用</w:t>
      </w:r>
      <w:r>
        <w:rPr>
          <w:rFonts w:hint="default" w:ascii="Times New Roman" w:hAnsi="Times New Roman" w:eastAsia="仿宋_GB2312" w:cs="Times New Roman"/>
          <w:sz w:val="32"/>
          <w:szCs w:val="32"/>
          <w:highlight w:val="none"/>
          <w:lang w:eastAsia="zh-CN"/>
        </w:rPr>
        <w:t>等</w:t>
      </w:r>
      <w:r>
        <w:rPr>
          <w:rFonts w:eastAsia="仿宋_GB2312"/>
          <w:sz w:val="32"/>
          <w:szCs w:val="32"/>
          <w:highlight w:val="none"/>
        </w:rPr>
        <w:t>过程中存在错误、遗漏等情形，或者侵犯其商业秘密、个人隐私和其他个人信息等合法权益的，可以向公共信用管理机构</w:t>
      </w:r>
      <w:r>
        <w:rPr>
          <w:rFonts w:hint="default" w:eastAsia="仿宋_GB2312"/>
          <w:sz w:val="32"/>
          <w:szCs w:val="32"/>
          <w:highlight w:val="none"/>
          <w:lang w:eastAsia="zh-CN"/>
        </w:rPr>
        <w:t>、信用服务机构</w:t>
      </w:r>
      <w:r>
        <w:rPr>
          <w:rFonts w:eastAsia="仿宋_GB2312"/>
          <w:sz w:val="32"/>
          <w:szCs w:val="32"/>
          <w:highlight w:val="none"/>
        </w:rPr>
        <w:t>提</w:t>
      </w:r>
      <w:r>
        <w:rPr>
          <w:rFonts w:eastAsia="仿宋_GB2312"/>
          <w:sz w:val="32"/>
          <w:szCs w:val="32"/>
        </w:rPr>
        <w:t>出</w:t>
      </w:r>
      <w:r>
        <w:rPr>
          <w:rFonts w:eastAsia="仿宋_GB2312"/>
          <w:sz w:val="32"/>
          <w:szCs w:val="32"/>
          <w:highlight w:val="none"/>
        </w:rPr>
        <w:t>异议申请</w:t>
      </w:r>
      <w:r>
        <w:rPr>
          <w:rFonts w:eastAsia="仿宋_GB2312"/>
          <w:sz w:val="32"/>
          <w:szCs w:val="32"/>
        </w:rPr>
        <w:t>，并提供相关证明材料。</w:t>
      </w:r>
      <w:bookmarkEnd w:id="13"/>
      <w:bookmarkEnd w:id="14"/>
      <w:bookmarkStart w:id="15" w:name="_Hlk75444651"/>
      <w:bookmarkStart w:id="16" w:name="_Hlk75444559"/>
    </w:p>
    <w:p w14:paraId="5C8F0A37">
      <w:pPr>
        <w:keepNext w:val="0"/>
        <w:keepLines w:val="0"/>
        <w:pageBreakBefore w:val="0"/>
        <w:widowControl w:val="0"/>
        <w:kinsoku/>
        <w:wordWrap/>
        <w:overflowPunct/>
        <w:topLinePunct w:val="0"/>
        <w:autoSpaceDE/>
        <w:autoSpaceDN/>
        <w:bidi w:val="0"/>
        <w:spacing w:line="580" w:lineRule="exact"/>
        <w:ind w:firstLine="640"/>
        <w:textAlignment w:val="auto"/>
        <w:rPr>
          <w:rFonts w:eastAsia="仿宋_GB2312"/>
          <w:sz w:val="32"/>
          <w:szCs w:val="32"/>
        </w:rPr>
      </w:pPr>
      <w:r>
        <w:rPr>
          <w:rFonts w:eastAsia="仿宋_GB2312"/>
          <w:sz w:val="32"/>
          <w:szCs w:val="32"/>
        </w:rPr>
        <w:t>公共信用管理机构收到异议申请后，应当作出异议标注，属于本单位处理范围的，应当自收到异议申请之日起三个工作日内完成处理并将结果告知异议申请人；如需向公共信用信息提供单位核查信息的，</w:t>
      </w:r>
      <w:r>
        <w:rPr>
          <w:rFonts w:hint="eastAsia" w:eastAsia="仿宋_GB2312"/>
          <w:sz w:val="32"/>
          <w:szCs w:val="32"/>
          <w:lang w:eastAsia="zh-CN"/>
        </w:rPr>
        <w:t>应当</w:t>
      </w:r>
      <w:r>
        <w:rPr>
          <w:rFonts w:eastAsia="仿宋_GB2312"/>
          <w:sz w:val="32"/>
          <w:szCs w:val="32"/>
        </w:rPr>
        <w:t>自收到异议申请之日起十个工作日内完成核查和处理，并将结果告知异议申请人。</w:t>
      </w:r>
    </w:p>
    <w:p w14:paraId="28A5EFBB">
      <w:pPr>
        <w:keepNext w:val="0"/>
        <w:keepLines w:val="0"/>
        <w:pageBreakBefore w:val="0"/>
        <w:widowControl w:val="0"/>
        <w:kinsoku/>
        <w:wordWrap/>
        <w:overflowPunct/>
        <w:topLinePunct w:val="0"/>
        <w:autoSpaceDE/>
        <w:autoSpaceDN/>
        <w:bidi w:val="0"/>
        <w:spacing w:line="580" w:lineRule="exact"/>
        <w:ind w:firstLine="640"/>
        <w:textAlignment w:val="auto"/>
        <w:rPr>
          <w:rFonts w:eastAsia="仿宋_GB2312"/>
          <w:sz w:val="32"/>
          <w:szCs w:val="32"/>
        </w:rPr>
      </w:pPr>
      <w:r>
        <w:rPr>
          <w:rFonts w:hint="eastAsia" w:eastAsia="仿宋_GB2312"/>
          <w:sz w:val="32"/>
          <w:szCs w:val="32"/>
        </w:rPr>
        <w:t>信用服务机构收到异议申请后，应当作出异议标注，并及时将处理结果和信息来源书面告知异议申请人；作出不予更正决定的，应当说明理由。</w:t>
      </w:r>
    </w:p>
    <w:p w14:paraId="74FEA7E4">
      <w:pPr>
        <w:keepNext w:val="0"/>
        <w:keepLines w:val="0"/>
        <w:pageBreakBefore w:val="0"/>
        <w:widowControl w:val="0"/>
        <w:kinsoku/>
        <w:wordWrap/>
        <w:overflowPunct/>
        <w:topLinePunct w:val="0"/>
        <w:autoSpaceDE/>
        <w:autoSpaceDN/>
        <w:bidi w:val="0"/>
        <w:spacing w:line="580" w:lineRule="exact"/>
        <w:ind w:firstLine="640"/>
        <w:textAlignment w:val="auto"/>
        <w:rPr>
          <w:rFonts w:eastAsia="仿宋_GB2312"/>
          <w:sz w:val="32"/>
          <w:szCs w:val="32"/>
        </w:rPr>
      </w:pPr>
      <w:r>
        <w:rPr>
          <w:rFonts w:eastAsia="仿宋_GB2312"/>
          <w:sz w:val="32"/>
          <w:szCs w:val="32"/>
        </w:rPr>
        <w:t>异议处理完毕后，应当取消异议标注。异议处理需要检验、检测、检疫、鉴定或者专家评审的，所需时间不计入异议申请办理时间。</w:t>
      </w:r>
    </w:p>
    <w:p w14:paraId="35AD4CDF">
      <w:pPr>
        <w:keepNext w:val="0"/>
        <w:keepLines w:val="0"/>
        <w:pageBreakBefore w:val="0"/>
        <w:widowControl w:val="0"/>
        <w:tabs>
          <w:tab w:val="left" w:pos="1276"/>
          <w:tab w:val="left" w:pos="8080"/>
        </w:tabs>
        <w:kinsoku/>
        <w:wordWrap/>
        <w:overflowPunct/>
        <w:topLinePunct w:val="0"/>
        <w:autoSpaceDE/>
        <w:autoSpaceDN/>
        <w:bidi w:val="0"/>
        <w:adjustRightInd w:val="0"/>
        <w:snapToGrid w:val="0"/>
        <w:spacing w:line="580" w:lineRule="exact"/>
        <w:textAlignment w:val="auto"/>
        <w:rPr>
          <w:rFonts w:eastAsia="仿宋_GB2312"/>
          <w:sz w:val="32"/>
          <w:szCs w:val="32"/>
        </w:rPr>
      </w:pPr>
      <w:r>
        <w:rPr>
          <w:rFonts w:hint="eastAsia" w:eastAsia="仿宋_GB2312"/>
          <w:sz w:val="32"/>
          <w:szCs w:val="32"/>
          <w:lang w:val="en-US" w:eastAsia="zh-CN"/>
        </w:rPr>
        <w:t xml:space="preserve">    </w:t>
      </w:r>
      <w:bookmarkStart w:id="17" w:name="_Hlk75443356"/>
      <w:r>
        <w:rPr>
          <w:rFonts w:eastAsia="黑体"/>
          <w:sz w:val="32"/>
          <w:szCs w:val="32"/>
        </w:rPr>
        <w:t>第十</w:t>
      </w:r>
      <w:r>
        <w:rPr>
          <w:rFonts w:hint="eastAsia" w:eastAsia="黑体"/>
          <w:sz w:val="32"/>
          <w:szCs w:val="32"/>
        </w:rPr>
        <w:t>三</w:t>
      </w:r>
      <w:r>
        <w:rPr>
          <w:rFonts w:eastAsia="黑体"/>
          <w:sz w:val="32"/>
          <w:szCs w:val="32"/>
        </w:rPr>
        <w:t>条</w:t>
      </w:r>
      <w:bookmarkStart w:id="18" w:name="_Hlk76135941"/>
      <w:r>
        <w:rPr>
          <w:rFonts w:eastAsia="黑体"/>
          <w:sz w:val="32"/>
          <w:szCs w:val="32"/>
          <w:lang w:val="en"/>
        </w:rPr>
        <w:t xml:space="preserve">  </w:t>
      </w:r>
      <w:r>
        <w:rPr>
          <w:rFonts w:eastAsia="仿宋_GB2312"/>
          <w:sz w:val="32"/>
          <w:szCs w:val="32"/>
        </w:rPr>
        <w:t>市和区公共信用管理机构应当建立信息安全管理机制，</w:t>
      </w:r>
      <w:r>
        <w:rPr>
          <w:rFonts w:hint="default" w:ascii="Times New Roman" w:hAnsi="Times New Roman" w:eastAsia="仿宋_GB2312" w:cs="Times New Roman"/>
          <w:sz w:val="32"/>
          <w:szCs w:val="32"/>
        </w:rPr>
        <w:t>确定责任人员</w:t>
      </w:r>
      <w:r>
        <w:rPr>
          <w:rFonts w:hint="default" w:ascii="Times New Roman" w:hAnsi="Times New Roman" w:eastAsia="仿宋_GB2312" w:cs="Times New Roman"/>
          <w:sz w:val="32"/>
          <w:szCs w:val="32"/>
          <w:lang w:eastAsia="zh-CN"/>
        </w:rPr>
        <w:t>；制定信息查询制度规范，</w:t>
      </w:r>
      <w:r>
        <w:rPr>
          <w:rFonts w:eastAsia="仿宋_GB2312"/>
          <w:sz w:val="32"/>
          <w:szCs w:val="32"/>
        </w:rPr>
        <w:t>明确本单位工作人员的查询权限和程序</w:t>
      </w:r>
      <w:r>
        <w:rPr>
          <w:rFonts w:hint="default" w:ascii="Times New Roman" w:hAnsi="Times New Roman" w:eastAsia="仿宋_GB2312" w:cs="Times New Roman"/>
          <w:sz w:val="32"/>
          <w:szCs w:val="32"/>
          <w:lang w:eastAsia="zh-CN"/>
        </w:rPr>
        <w:t>；建立信息管理保密审查制度，</w:t>
      </w:r>
      <w:r>
        <w:rPr>
          <w:rFonts w:hint="eastAsia" w:eastAsia="仿宋_GB2312" w:cs="Times New Roman"/>
          <w:sz w:val="32"/>
          <w:szCs w:val="32"/>
          <w:lang w:eastAsia="zh-CN"/>
        </w:rPr>
        <w:t>并</w:t>
      </w:r>
      <w:r>
        <w:rPr>
          <w:rFonts w:hint="default" w:ascii="Times New Roman" w:hAnsi="Times New Roman" w:eastAsia="仿宋_GB2312" w:cs="Times New Roman"/>
          <w:sz w:val="32"/>
          <w:szCs w:val="32"/>
          <w:lang w:eastAsia="zh-CN"/>
        </w:rPr>
        <w:t>遵守国家和本市信息安全的</w:t>
      </w:r>
      <w:r>
        <w:rPr>
          <w:rFonts w:hint="eastAsia" w:eastAsia="仿宋_GB2312" w:cs="Times New Roman"/>
          <w:sz w:val="32"/>
          <w:szCs w:val="32"/>
          <w:lang w:eastAsia="zh-CN"/>
        </w:rPr>
        <w:t>相关</w:t>
      </w:r>
      <w:r>
        <w:rPr>
          <w:rFonts w:hint="default" w:ascii="Times New Roman" w:hAnsi="Times New Roman" w:eastAsia="仿宋_GB2312" w:cs="Times New Roman"/>
          <w:sz w:val="32"/>
          <w:szCs w:val="32"/>
          <w:lang w:eastAsia="zh-CN"/>
        </w:rPr>
        <w:t>规定</w:t>
      </w:r>
      <w:r>
        <w:rPr>
          <w:rFonts w:hint="eastAsia" w:eastAsia="仿宋_GB2312" w:cs="Times New Roman"/>
          <w:sz w:val="32"/>
          <w:szCs w:val="32"/>
          <w:lang w:eastAsia="zh-CN"/>
        </w:rPr>
        <w:t>，</w:t>
      </w:r>
      <w:r>
        <w:rPr>
          <w:rFonts w:eastAsia="仿宋_GB2312"/>
          <w:sz w:val="32"/>
          <w:szCs w:val="32"/>
        </w:rPr>
        <w:t>保障信用信息查询渠道畅通和信用信息安全。</w:t>
      </w:r>
      <w:bookmarkEnd w:id="17"/>
    </w:p>
    <w:p w14:paraId="623F0E39">
      <w:pPr>
        <w:keepNext w:val="0"/>
        <w:keepLines w:val="0"/>
        <w:pageBreakBefore w:val="0"/>
        <w:widowControl w:val="0"/>
        <w:kinsoku/>
        <w:wordWrap/>
        <w:overflowPunct/>
        <w:topLinePunct w:val="0"/>
        <w:autoSpaceDE/>
        <w:autoSpaceDN/>
        <w:bidi w:val="0"/>
        <w:spacing w:line="580" w:lineRule="exact"/>
        <w:textAlignment w:val="auto"/>
        <w:rPr>
          <w:rFonts w:eastAsia="仿宋_GB2312"/>
          <w:sz w:val="32"/>
          <w:szCs w:val="32"/>
        </w:rPr>
      </w:pPr>
      <w:r>
        <w:rPr>
          <w:rFonts w:hint="eastAsia" w:eastAsia="仿宋_GB2312"/>
          <w:sz w:val="32"/>
          <w:szCs w:val="32"/>
        </w:rPr>
        <w:t xml:space="preserve">    </w:t>
      </w:r>
      <w:bookmarkEnd w:id="15"/>
      <w:bookmarkEnd w:id="18"/>
      <w:bookmarkStart w:id="19" w:name="_Hlk75514013"/>
      <w:bookmarkStart w:id="20" w:name="_Hlk75444853"/>
      <w:r>
        <w:rPr>
          <w:rFonts w:eastAsia="黑体"/>
          <w:sz w:val="32"/>
          <w:szCs w:val="32"/>
        </w:rPr>
        <w:t>第十</w:t>
      </w:r>
      <w:r>
        <w:rPr>
          <w:rFonts w:hint="eastAsia" w:eastAsia="黑体"/>
          <w:sz w:val="32"/>
          <w:szCs w:val="32"/>
        </w:rPr>
        <w:t>四</w:t>
      </w:r>
      <w:r>
        <w:rPr>
          <w:rFonts w:eastAsia="黑体"/>
          <w:sz w:val="32"/>
          <w:szCs w:val="32"/>
        </w:rPr>
        <w:t>条</w:t>
      </w:r>
      <w:bookmarkStart w:id="21" w:name="_Hlk76136019"/>
      <w:r>
        <w:rPr>
          <w:rFonts w:eastAsia="黑体"/>
          <w:sz w:val="32"/>
          <w:szCs w:val="32"/>
          <w:lang w:val="en"/>
        </w:rPr>
        <w:t xml:space="preserve">  </w:t>
      </w:r>
      <w:r>
        <w:rPr>
          <w:rFonts w:eastAsia="仿宋_GB2312"/>
          <w:sz w:val="32"/>
          <w:szCs w:val="32"/>
        </w:rPr>
        <w:t>任何单位和个人在公共信用信息</w:t>
      </w:r>
      <w:r>
        <w:rPr>
          <w:rFonts w:hint="default" w:eastAsia="仿宋_GB2312"/>
          <w:sz w:val="32"/>
          <w:szCs w:val="32"/>
          <w:lang w:eastAsia="zh-CN"/>
        </w:rPr>
        <w:t>采集、归集、</w:t>
      </w:r>
      <w:r>
        <w:rPr>
          <w:rFonts w:hint="eastAsia" w:eastAsia="仿宋_GB2312"/>
          <w:sz w:val="32"/>
          <w:szCs w:val="32"/>
        </w:rPr>
        <w:t>应用</w:t>
      </w:r>
      <w:r>
        <w:rPr>
          <w:rFonts w:hint="default" w:eastAsia="仿宋_GB2312"/>
          <w:sz w:val="32"/>
          <w:szCs w:val="32"/>
          <w:lang w:eastAsia="zh-CN"/>
        </w:rPr>
        <w:t>和相关管理活动</w:t>
      </w:r>
      <w:r>
        <w:rPr>
          <w:rFonts w:eastAsia="仿宋_GB2312"/>
          <w:sz w:val="32"/>
          <w:szCs w:val="32"/>
        </w:rPr>
        <w:t>过程中</w:t>
      </w:r>
      <w:r>
        <w:rPr>
          <w:rFonts w:hint="eastAsia" w:eastAsia="仿宋_GB2312"/>
          <w:sz w:val="32"/>
          <w:szCs w:val="32"/>
        </w:rPr>
        <w:t>，</w:t>
      </w:r>
      <w:r>
        <w:rPr>
          <w:rFonts w:eastAsia="仿宋_GB2312"/>
          <w:sz w:val="32"/>
          <w:szCs w:val="32"/>
        </w:rPr>
        <w:t>侵犯信用主体合法权益或造成损害的，应当依法承担相应的法律责任。</w:t>
      </w:r>
    </w:p>
    <w:bookmarkEnd w:id="19"/>
    <w:bookmarkEnd w:id="21"/>
    <w:p w14:paraId="188BBE66">
      <w:pPr>
        <w:keepNext w:val="0"/>
        <w:keepLines w:val="0"/>
        <w:pageBreakBefore w:val="0"/>
        <w:widowControl w:val="0"/>
        <w:tabs>
          <w:tab w:val="left" w:pos="1418"/>
        </w:tabs>
        <w:kinsoku/>
        <w:wordWrap/>
        <w:overflowPunct/>
        <w:topLinePunct w:val="0"/>
        <w:autoSpaceDE/>
        <w:autoSpaceDN/>
        <w:bidi w:val="0"/>
        <w:spacing w:line="580" w:lineRule="exact"/>
        <w:ind w:right="26" w:firstLine="640" w:firstLineChars="200"/>
        <w:textAlignment w:val="auto"/>
        <w:rPr>
          <w:rFonts w:hint="eastAsia" w:eastAsia="仿宋_GB2312"/>
          <w:sz w:val="32"/>
          <w:szCs w:val="32"/>
          <w:lang w:eastAsia="zh-CN"/>
        </w:rPr>
      </w:pPr>
      <w:bookmarkStart w:id="22" w:name="_Hlk75514035"/>
      <w:r>
        <w:rPr>
          <w:rFonts w:eastAsia="黑体"/>
          <w:sz w:val="32"/>
          <w:szCs w:val="32"/>
        </w:rPr>
        <w:t>第</w:t>
      </w:r>
      <w:r>
        <w:rPr>
          <w:rFonts w:hint="eastAsia" w:eastAsia="黑体"/>
          <w:sz w:val="32"/>
          <w:szCs w:val="32"/>
        </w:rPr>
        <w:t>十五</w:t>
      </w:r>
      <w:r>
        <w:rPr>
          <w:rFonts w:eastAsia="黑体"/>
          <w:sz w:val="32"/>
          <w:szCs w:val="32"/>
        </w:rPr>
        <w:t>条</w:t>
      </w:r>
      <w:r>
        <w:rPr>
          <w:rFonts w:eastAsia="黑体"/>
          <w:sz w:val="32"/>
          <w:szCs w:val="32"/>
          <w:lang w:val="en"/>
        </w:rPr>
        <w:t xml:space="preserve">  </w:t>
      </w:r>
      <w:r>
        <w:rPr>
          <w:rFonts w:eastAsia="仿宋_GB2312"/>
          <w:sz w:val="32"/>
          <w:szCs w:val="32"/>
        </w:rPr>
        <w:t>本办法自</w:t>
      </w:r>
      <w:r>
        <w:rPr>
          <w:rFonts w:hint="default" w:eastAsia="仿宋_GB2312"/>
          <w:sz w:val="32"/>
          <w:szCs w:val="32"/>
        </w:rPr>
        <w:t>2024</w:t>
      </w:r>
      <w:r>
        <w:rPr>
          <w:rFonts w:eastAsia="仿宋_GB2312"/>
          <w:sz w:val="32"/>
          <w:szCs w:val="32"/>
        </w:rPr>
        <w:t>年</w:t>
      </w:r>
      <w:r>
        <w:rPr>
          <w:rFonts w:hint="default" w:eastAsia="仿宋_GB2312"/>
          <w:sz w:val="32"/>
          <w:szCs w:val="32"/>
        </w:rPr>
        <w:t>11</w:t>
      </w:r>
      <w:r>
        <w:rPr>
          <w:rFonts w:eastAsia="仿宋_GB2312"/>
          <w:sz w:val="32"/>
          <w:szCs w:val="32"/>
        </w:rPr>
        <w:t>月</w:t>
      </w:r>
      <w:r>
        <w:rPr>
          <w:rFonts w:hint="default" w:eastAsia="仿宋_GB2312"/>
          <w:sz w:val="32"/>
          <w:szCs w:val="32"/>
        </w:rPr>
        <w:t>6</w:t>
      </w:r>
      <w:r>
        <w:rPr>
          <w:rFonts w:eastAsia="仿宋_GB2312"/>
          <w:sz w:val="32"/>
          <w:szCs w:val="32"/>
        </w:rPr>
        <w:t>日起施行</w:t>
      </w:r>
      <w:bookmarkEnd w:id="16"/>
      <w:bookmarkEnd w:id="20"/>
      <w:bookmarkEnd w:id="22"/>
      <w:r>
        <w:rPr>
          <w:rFonts w:hint="eastAsia" w:eastAsia="仿宋_GB2312"/>
          <w:sz w:val="32"/>
          <w:szCs w:val="32"/>
          <w:lang w:eastAsia="zh-CN"/>
        </w:rPr>
        <w:t>，有效期</w:t>
      </w:r>
      <w:r>
        <w:rPr>
          <w:rFonts w:hint="default" w:eastAsia="仿宋_GB2312"/>
          <w:sz w:val="32"/>
          <w:szCs w:val="32"/>
          <w:lang w:eastAsia="zh-CN"/>
        </w:rPr>
        <w:t>5</w:t>
      </w:r>
      <w:r>
        <w:rPr>
          <w:rFonts w:hint="eastAsia" w:eastAsia="仿宋_GB2312"/>
          <w:sz w:val="32"/>
          <w:szCs w:val="32"/>
          <w:lang w:val="en-US" w:eastAsia="zh-CN"/>
        </w:rPr>
        <w:t>年</w:t>
      </w:r>
      <w:r>
        <w:rPr>
          <w:rFonts w:hint="eastAsia" w:eastAsia="仿宋_GB2312"/>
          <w:sz w:val="32"/>
          <w:szCs w:val="32"/>
          <w:lang w:eastAsia="zh-CN"/>
        </w:rPr>
        <w:t>。</w:t>
      </w:r>
    </w:p>
    <w:p w14:paraId="1897E432">
      <w:pPr>
        <w:keepNext w:val="0"/>
        <w:keepLines w:val="0"/>
        <w:pageBreakBefore w:val="0"/>
        <w:widowControl w:val="0"/>
        <w:tabs>
          <w:tab w:val="left" w:pos="1418"/>
        </w:tabs>
        <w:kinsoku/>
        <w:wordWrap/>
        <w:overflowPunct/>
        <w:topLinePunct w:val="0"/>
        <w:autoSpaceDE/>
        <w:autoSpaceDN/>
        <w:bidi w:val="0"/>
        <w:spacing w:line="580" w:lineRule="exact"/>
        <w:ind w:right="26" w:firstLine="640" w:firstLineChars="200"/>
        <w:textAlignment w:val="auto"/>
        <w:rPr>
          <w:rFonts w:hint="eastAsia" w:eastAsia="仿宋_GB2312"/>
          <w:sz w:val="32"/>
          <w:szCs w:val="32"/>
          <w:lang w:eastAsia="zh-CN"/>
        </w:rPr>
      </w:pPr>
    </w:p>
    <w:p w14:paraId="0C85FBA9">
      <w:pPr>
        <w:keepNext w:val="0"/>
        <w:keepLines w:val="0"/>
        <w:pageBreakBefore w:val="0"/>
        <w:widowControl w:val="0"/>
        <w:tabs>
          <w:tab w:val="left" w:pos="1418"/>
        </w:tabs>
        <w:kinsoku/>
        <w:wordWrap/>
        <w:overflowPunct/>
        <w:topLinePunct w:val="0"/>
        <w:autoSpaceDE/>
        <w:autoSpaceDN/>
        <w:bidi w:val="0"/>
        <w:spacing w:line="580" w:lineRule="exact"/>
        <w:ind w:right="26" w:firstLine="640" w:firstLineChars="200"/>
        <w:textAlignment w:val="auto"/>
        <w:rPr>
          <w:rFonts w:hint="eastAsia" w:eastAsia="仿宋_GB2312"/>
          <w:sz w:val="32"/>
          <w:szCs w:val="32"/>
          <w:lang w:eastAsia="zh-CN"/>
        </w:rPr>
      </w:pPr>
    </w:p>
    <w:p w14:paraId="6A3A0C5D">
      <w:pPr>
        <w:keepNext w:val="0"/>
        <w:keepLines w:val="0"/>
        <w:pageBreakBefore w:val="0"/>
        <w:widowControl w:val="0"/>
        <w:tabs>
          <w:tab w:val="left" w:pos="1418"/>
        </w:tabs>
        <w:kinsoku/>
        <w:wordWrap/>
        <w:overflowPunct/>
        <w:topLinePunct w:val="0"/>
        <w:autoSpaceDE/>
        <w:autoSpaceDN/>
        <w:bidi w:val="0"/>
        <w:spacing w:line="580" w:lineRule="exact"/>
        <w:ind w:right="26" w:firstLine="640" w:firstLineChars="200"/>
        <w:textAlignment w:val="auto"/>
        <w:rPr>
          <w:rFonts w:hint="eastAsia" w:eastAsia="仿宋_GB2312"/>
          <w:sz w:val="32"/>
          <w:szCs w:val="32"/>
          <w:lang w:eastAsia="zh-CN"/>
        </w:rPr>
      </w:pPr>
    </w:p>
    <w:p w14:paraId="65678154">
      <w:pPr>
        <w:keepNext w:val="0"/>
        <w:keepLines w:val="0"/>
        <w:pageBreakBefore w:val="0"/>
        <w:widowControl w:val="0"/>
        <w:tabs>
          <w:tab w:val="left" w:pos="1418"/>
        </w:tabs>
        <w:kinsoku/>
        <w:wordWrap/>
        <w:overflowPunct/>
        <w:topLinePunct w:val="0"/>
        <w:autoSpaceDE/>
        <w:autoSpaceDN/>
        <w:bidi w:val="0"/>
        <w:spacing w:line="580" w:lineRule="exact"/>
        <w:ind w:right="26" w:firstLine="640" w:firstLineChars="200"/>
        <w:textAlignment w:val="auto"/>
        <w:rPr>
          <w:rFonts w:hint="eastAsia" w:eastAsia="仿宋_GB2312"/>
          <w:sz w:val="32"/>
          <w:szCs w:val="32"/>
          <w:lang w:eastAsia="zh-CN"/>
        </w:rPr>
      </w:pPr>
    </w:p>
    <w:p w14:paraId="0BA6080D">
      <w:pPr>
        <w:keepNext w:val="0"/>
        <w:keepLines w:val="0"/>
        <w:pageBreakBefore w:val="0"/>
        <w:widowControl w:val="0"/>
        <w:tabs>
          <w:tab w:val="left" w:pos="1418"/>
        </w:tabs>
        <w:kinsoku/>
        <w:wordWrap/>
        <w:overflowPunct/>
        <w:topLinePunct w:val="0"/>
        <w:autoSpaceDE/>
        <w:autoSpaceDN/>
        <w:bidi w:val="0"/>
        <w:spacing w:line="580" w:lineRule="exact"/>
        <w:ind w:right="26" w:firstLine="640" w:firstLineChars="200"/>
        <w:textAlignment w:val="auto"/>
        <w:rPr>
          <w:rFonts w:hint="eastAsia" w:eastAsia="仿宋_GB2312"/>
          <w:sz w:val="32"/>
          <w:szCs w:val="32"/>
          <w:lang w:eastAsia="zh-CN"/>
        </w:rPr>
      </w:pPr>
    </w:p>
    <w:p w14:paraId="0043AAAF">
      <w:pPr>
        <w:keepNext w:val="0"/>
        <w:keepLines w:val="0"/>
        <w:pageBreakBefore w:val="0"/>
        <w:widowControl w:val="0"/>
        <w:tabs>
          <w:tab w:val="left" w:pos="1418"/>
        </w:tabs>
        <w:kinsoku/>
        <w:wordWrap/>
        <w:overflowPunct/>
        <w:topLinePunct w:val="0"/>
        <w:autoSpaceDE/>
        <w:autoSpaceDN/>
        <w:bidi w:val="0"/>
        <w:spacing w:line="580" w:lineRule="exact"/>
        <w:ind w:right="26" w:firstLine="640" w:firstLineChars="200"/>
        <w:textAlignment w:val="auto"/>
        <w:rPr>
          <w:rFonts w:hint="eastAsia" w:eastAsia="仿宋_GB2312"/>
          <w:sz w:val="32"/>
          <w:szCs w:val="32"/>
          <w:lang w:eastAsia="zh-CN"/>
        </w:rPr>
      </w:pPr>
    </w:p>
    <w:p w14:paraId="72850022">
      <w:pPr>
        <w:keepNext w:val="0"/>
        <w:keepLines w:val="0"/>
        <w:pageBreakBefore w:val="0"/>
        <w:widowControl w:val="0"/>
        <w:tabs>
          <w:tab w:val="left" w:pos="1418"/>
        </w:tabs>
        <w:kinsoku/>
        <w:wordWrap/>
        <w:overflowPunct/>
        <w:topLinePunct w:val="0"/>
        <w:autoSpaceDE/>
        <w:autoSpaceDN/>
        <w:bidi w:val="0"/>
        <w:spacing w:line="580" w:lineRule="exact"/>
        <w:ind w:right="26" w:firstLine="640" w:firstLineChars="200"/>
        <w:textAlignment w:val="auto"/>
        <w:rPr>
          <w:rFonts w:hint="eastAsia" w:eastAsia="仿宋_GB2312"/>
          <w:sz w:val="32"/>
          <w:szCs w:val="32"/>
          <w:lang w:eastAsia="zh-CN"/>
        </w:rPr>
      </w:pPr>
    </w:p>
    <w:p w14:paraId="1D120650">
      <w:pPr>
        <w:keepNext w:val="0"/>
        <w:keepLines w:val="0"/>
        <w:pageBreakBefore w:val="0"/>
        <w:widowControl w:val="0"/>
        <w:tabs>
          <w:tab w:val="left" w:pos="1418"/>
        </w:tabs>
        <w:kinsoku/>
        <w:wordWrap/>
        <w:overflowPunct/>
        <w:topLinePunct w:val="0"/>
        <w:autoSpaceDE/>
        <w:autoSpaceDN/>
        <w:bidi w:val="0"/>
        <w:spacing w:line="580" w:lineRule="exact"/>
        <w:ind w:right="26" w:firstLine="640" w:firstLineChars="200"/>
        <w:textAlignment w:val="auto"/>
        <w:rPr>
          <w:rFonts w:hint="eastAsia" w:eastAsia="仿宋_GB2312"/>
          <w:sz w:val="32"/>
          <w:szCs w:val="32"/>
          <w:lang w:eastAsia="zh-CN"/>
        </w:rPr>
      </w:pPr>
    </w:p>
    <w:sectPr>
      <w:footerReference r:id="rId3" w:type="default"/>
      <w:footerReference r:id="rId4" w:type="even"/>
      <w:pgSz w:w="11906" w:h="16838"/>
      <w:pgMar w:top="1814" w:right="1474" w:bottom="2041" w:left="1474"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18E48">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0D55C">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401E58"/>
    <w:rsid w:val="000062DF"/>
    <w:rsid w:val="00017D20"/>
    <w:rsid w:val="000220E1"/>
    <w:rsid w:val="00024454"/>
    <w:rsid w:val="000244CA"/>
    <w:rsid w:val="00030244"/>
    <w:rsid w:val="00042F92"/>
    <w:rsid w:val="00045CF0"/>
    <w:rsid w:val="00050039"/>
    <w:rsid w:val="0005199D"/>
    <w:rsid w:val="00055B7B"/>
    <w:rsid w:val="000612B7"/>
    <w:rsid w:val="000744F6"/>
    <w:rsid w:val="00084A7D"/>
    <w:rsid w:val="00085092"/>
    <w:rsid w:val="000859C7"/>
    <w:rsid w:val="0009363F"/>
    <w:rsid w:val="00093BE7"/>
    <w:rsid w:val="000B0ECD"/>
    <w:rsid w:val="000B4E8E"/>
    <w:rsid w:val="000C539A"/>
    <w:rsid w:val="000C5E5E"/>
    <w:rsid w:val="000D728B"/>
    <w:rsid w:val="000E4E9D"/>
    <w:rsid w:val="000E7972"/>
    <w:rsid w:val="000F64CC"/>
    <w:rsid w:val="00120A2E"/>
    <w:rsid w:val="00135209"/>
    <w:rsid w:val="0014656E"/>
    <w:rsid w:val="00147889"/>
    <w:rsid w:val="001510A8"/>
    <w:rsid w:val="001510DA"/>
    <w:rsid w:val="00157FAD"/>
    <w:rsid w:val="001619D3"/>
    <w:rsid w:val="00162ABA"/>
    <w:rsid w:val="00176F5C"/>
    <w:rsid w:val="00181612"/>
    <w:rsid w:val="001955B9"/>
    <w:rsid w:val="001A608E"/>
    <w:rsid w:val="001C5F90"/>
    <w:rsid w:val="001C7A3C"/>
    <w:rsid w:val="001D3C3F"/>
    <w:rsid w:val="001E0EB9"/>
    <w:rsid w:val="001E2D8C"/>
    <w:rsid w:val="001E3D51"/>
    <w:rsid w:val="001F474E"/>
    <w:rsid w:val="001F4F0C"/>
    <w:rsid w:val="001F6C61"/>
    <w:rsid w:val="001F7ED0"/>
    <w:rsid w:val="00216511"/>
    <w:rsid w:val="00221542"/>
    <w:rsid w:val="002321B9"/>
    <w:rsid w:val="00237929"/>
    <w:rsid w:val="00244B2C"/>
    <w:rsid w:val="00247FBD"/>
    <w:rsid w:val="00250BE4"/>
    <w:rsid w:val="00255F6A"/>
    <w:rsid w:val="002638E7"/>
    <w:rsid w:val="00265D8C"/>
    <w:rsid w:val="00283443"/>
    <w:rsid w:val="00283DDA"/>
    <w:rsid w:val="00285303"/>
    <w:rsid w:val="002875E8"/>
    <w:rsid w:val="00290E71"/>
    <w:rsid w:val="002B7E90"/>
    <w:rsid w:val="002C3769"/>
    <w:rsid w:val="002C7809"/>
    <w:rsid w:val="002D37E8"/>
    <w:rsid w:val="002E2479"/>
    <w:rsid w:val="002E7011"/>
    <w:rsid w:val="002F16DC"/>
    <w:rsid w:val="00311DDF"/>
    <w:rsid w:val="00312B4F"/>
    <w:rsid w:val="003239BA"/>
    <w:rsid w:val="00330A5A"/>
    <w:rsid w:val="00332BC1"/>
    <w:rsid w:val="00333CEE"/>
    <w:rsid w:val="00334B65"/>
    <w:rsid w:val="003414CB"/>
    <w:rsid w:val="00344501"/>
    <w:rsid w:val="00347312"/>
    <w:rsid w:val="00350B9E"/>
    <w:rsid w:val="00363B71"/>
    <w:rsid w:val="00382530"/>
    <w:rsid w:val="00383B64"/>
    <w:rsid w:val="00392E2D"/>
    <w:rsid w:val="0039496C"/>
    <w:rsid w:val="003A06A0"/>
    <w:rsid w:val="003A3EAA"/>
    <w:rsid w:val="003B09D6"/>
    <w:rsid w:val="003B7E04"/>
    <w:rsid w:val="003C0038"/>
    <w:rsid w:val="003C270C"/>
    <w:rsid w:val="003C5274"/>
    <w:rsid w:val="003C68C4"/>
    <w:rsid w:val="003C787A"/>
    <w:rsid w:val="003D678A"/>
    <w:rsid w:val="003D7B8E"/>
    <w:rsid w:val="003E0797"/>
    <w:rsid w:val="003E0BC4"/>
    <w:rsid w:val="00401E58"/>
    <w:rsid w:val="0041484E"/>
    <w:rsid w:val="00416ACA"/>
    <w:rsid w:val="00420C07"/>
    <w:rsid w:val="004213B8"/>
    <w:rsid w:val="00432C44"/>
    <w:rsid w:val="0043545E"/>
    <w:rsid w:val="00435ECC"/>
    <w:rsid w:val="00440217"/>
    <w:rsid w:val="00440B53"/>
    <w:rsid w:val="0044457A"/>
    <w:rsid w:val="00447A90"/>
    <w:rsid w:val="004502D0"/>
    <w:rsid w:val="00456932"/>
    <w:rsid w:val="004570DE"/>
    <w:rsid w:val="00462AD0"/>
    <w:rsid w:val="00463D83"/>
    <w:rsid w:val="004653E5"/>
    <w:rsid w:val="00474019"/>
    <w:rsid w:val="004777A5"/>
    <w:rsid w:val="00483A99"/>
    <w:rsid w:val="00484A89"/>
    <w:rsid w:val="00484B46"/>
    <w:rsid w:val="00492640"/>
    <w:rsid w:val="00492648"/>
    <w:rsid w:val="004935F6"/>
    <w:rsid w:val="004949BB"/>
    <w:rsid w:val="004A4DE6"/>
    <w:rsid w:val="004B1A5F"/>
    <w:rsid w:val="004B7F34"/>
    <w:rsid w:val="004C0F96"/>
    <w:rsid w:val="004C4F54"/>
    <w:rsid w:val="004D227C"/>
    <w:rsid w:val="004D2C4C"/>
    <w:rsid w:val="004D6EF7"/>
    <w:rsid w:val="004E13E0"/>
    <w:rsid w:val="004E4C28"/>
    <w:rsid w:val="004F04BA"/>
    <w:rsid w:val="004F1BB1"/>
    <w:rsid w:val="004F398F"/>
    <w:rsid w:val="0050505B"/>
    <w:rsid w:val="00507E8F"/>
    <w:rsid w:val="005120F4"/>
    <w:rsid w:val="005172F1"/>
    <w:rsid w:val="005205B2"/>
    <w:rsid w:val="00527D31"/>
    <w:rsid w:val="0053539B"/>
    <w:rsid w:val="00542046"/>
    <w:rsid w:val="0054660A"/>
    <w:rsid w:val="0055194D"/>
    <w:rsid w:val="00551AB6"/>
    <w:rsid w:val="00552AD7"/>
    <w:rsid w:val="005602D7"/>
    <w:rsid w:val="0057221F"/>
    <w:rsid w:val="00573865"/>
    <w:rsid w:val="00577A60"/>
    <w:rsid w:val="00581661"/>
    <w:rsid w:val="00582B9B"/>
    <w:rsid w:val="005931C1"/>
    <w:rsid w:val="005965C1"/>
    <w:rsid w:val="00597CC3"/>
    <w:rsid w:val="00597EF7"/>
    <w:rsid w:val="005A5227"/>
    <w:rsid w:val="005A5273"/>
    <w:rsid w:val="005B18AD"/>
    <w:rsid w:val="005B32C9"/>
    <w:rsid w:val="005B4824"/>
    <w:rsid w:val="005C3BE7"/>
    <w:rsid w:val="005D38A2"/>
    <w:rsid w:val="005E4957"/>
    <w:rsid w:val="005E505C"/>
    <w:rsid w:val="005F1CA5"/>
    <w:rsid w:val="00611293"/>
    <w:rsid w:val="00613875"/>
    <w:rsid w:val="0062053E"/>
    <w:rsid w:val="00623AC0"/>
    <w:rsid w:val="00634C1E"/>
    <w:rsid w:val="00635C95"/>
    <w:rsid w:val="00642E57"/>
    <w:rsid w:val="00662B8B"/>
    <w:rsid w:val="006736F1"/>
    <w:rsid w:val="00685494"/>
    <w:rsid w:val="00685527"/>
    <w:rsid w:val="00694356"/>
    <w:rsid w:val="00696FD6"/>
    <w:rsid w:val="006A0633"/>
    <w:rsid w:val="006A4CC9"/>
    <w:rsid w:val="006B5E5D"/>
    <w:rsid w:val="006C0632"/>
    <w:rsid w:val="006C54E9"/>
    <w:rsid w:val="006D04D8"/>
    <w:rsid w:val="006D1F4B"/>
    <w:rsid w:val="006E4F49"/>
    <w:rsid w:val="006F3776"/>
    <w:rsid w:val="00700A7A"/>
    <w:rsid w:val="00701319"/>
    <w:rsid w:val="0070228D"/>
    <w:rsid w:val="00713A3C"/>
    <w:rsid w:val="00716249"/>
    <w:rsid w:val="00722136"/>
    <w:rsid w:val="007222B4"/>
    <w:rsid w:val="00723DC4"/>
    <w:rsid w:val="007359FC"/>
    <w:rsid w:val="00735EA0"/>
    <w:rsid w:val="0076615F"/>
    <w:rsid w:val="007741D5"/>
    <w:rsid w:val="00776D36"/>
    <w:rsid w:val="00777D18"/>
    <w:rsid w:val="00777EDB"/>
    <w:rsid w:val="00780365"/>
    <w:rsid w:val="00782A9C"/>
    <w:rsid w:val="00785715"/>
    <w:rsid w:val="007858AD"/>
    <w:rsid w:val="007908B7"/>
    <w:rsid w:val="00790F60"/>
    <w:rsid w:val="00792AD8"/>
    <w:rsid w:val="00794FBC"/>
    <w:rsid w:val="007A2D3E"/>
    <w:rsid w:val="007A3C86"/>
    <w:rsid w:val="007B1DCD"/>
    <w:rsid w:val="007B39B8"/>
    <w:rsid w:val="007C05AF"/>
    <w:rsid w:val="007C60C3"/>
    <w:rsid w:val="007D0A24"/>
    <w:rsid w:val="007D1E2B"/>
    <w:rsid w:val="007D6303"/>
    <w:rsid w:val="007E604D"/>
    <w:rsid w:val="007F1140"/>
    <w:rsid w:val="007F1341"/>
    <w:rsid w:val="007F2062"/>
    <w:rsid w:val="008055A6"/>
    <w:rsid w:val="008066D2"/>
    <w:rsid w:val="008078A6"/>
    <w:rsid w:val="00813B03"/>
    <w:rsid w:val="00817A89"/>
    <w:rsid w:val="00820A0F"/>
    <w:rsid w:val="008313CA"/>
    <w:rsid w:val="008420EB"/>
    <w:rsid w:val="00846B97"/>
    <w:rsid w:val="00873780"/>
    <w:rsid w:val="008826FA"/>
    <w:rsid w:val="00887838"/>
    <w:rsid w:val="00891CE6"/>
    <w:rsid w:val="008A1019"/>
    <w:rsid w:val="008A2496"/>
    <w:rsid w:val="008C6FA3"/>
    <w:rsid w:val="008D10C4"/>
    <w:rsid w:val="008D3877"/>
    <w:rsid w:val="008D486A"/>
    <w:rsid w:val="008D534F"/>
    <w:rsid w:val="008D6832"/>
    <w:rsid w:val="008E69D8"/>
    <w:rsid w:val="008E6B4C"/>
    <w:rsid w:val="008F3BEC"/>
    <w:rsid w:val="008F57F2"/>
    <w:rsid w:val="008F669B"/>
    <w:rsid w:val="00900C7A"/>
    <w:rsid w:val="009032BC"/>
    <w:rsid w:val="0090389B"/>
    <w:rsid w:val="009066AD"/>
    <w:rsid w:val="00910776"/>
    <w:rsid w:val="00912853"/>
    <w:rsid w:val="00914009"/>
    <w:rsid w:val="00920782"/>
    <w:rsid w:val="00932181"/>
    <w:rsid w:val="00935B29"/>
    <w:rsid w:val="00953B08"/>
    <w:rsid w:val="00963B81"/>
    <w:rsid w:val="00967EB6"/>
    <w:rsid w:val="009808E8"/>
    <w:rsid w:val="00982729"/>
    <w:rsid w:val="00983A8F"/>
    <w:rsid w:val="00995914"/>
    <w:rsid w:val="009A0101"/>
    <w:rsid w:val="009A0C34"/>
    <w:rsid w:val="009A4525"/>
    <w:rsid w:val="009A4A43"/>
    <w:rsid w:val="009E6366"/>
    <w:rsid w:val="00A02040"/>
    <w:rsid w:val="00A14CFC"/>
    <w:rsid w:val="00A24079"/>
    <w:rsid w:val="00A326A2"/>
    <w:rsid w:val="00A341AA"/>
    <w:rsid w:val="00A34978"/>
    <w:rsid w:val="00A417A1"/>
    <w:rsid w:val="00A436A4"/>
    <w:rsid w:val="00A44780"/>
    <w:rsid w:val="00A608BF"/>
    <w:rsid w:val="00A668C1"/>
    <w:rsid w:val="00A76D2E"/>
    <w:rsid w:val="00A76FEC"/>
    <w:rsid w:val="00A921FC"/>
    <w:rsid w:val="00AA1969"/>
    <w:rsid w:val="00AA2587"/>
    <w:rsid w:val="00AA28B0"/>
    <w:rsid w:val="00AA4853"/>
    <w:rsid w:val="00AB67FC"/>
    <w:rsid w:val="00AC1A73"/>
    <w:rsid w:val="00AC43BB"/>
    <w:rsid w:val="00AC6FB9"/>
    <w:rsid w:val="00AD0408"/>
    <w:rsid w:val="00AD2294"/>
    <w:rsid w:val="00AE1293"/>
    <w:rsid w:val="00AE1CBE"/>
    <w:rsid w:val="00AF797C"/>
    <w:rsid w:val="00B11A58"/>
    <w:rsid w:val="00B15629"/>
    <w:rsid w:val="00B15920"/>
    <w:rsid w:val="00B172E3"/>
    <w:rsid w:val="00B20C7D"/>
    <w:rsid w:val="00B210A5"/>
    <w:rsid w:val="00B21B7F"/>
    <w:rsid w:val="00B27D9F"/>
    <w:rsid w:val="00B32033"/>
    <w:rsid w:val="00B51B41"/>
    <w:rsid w:val="00B529D7"/>
    <w:rsid w:val="00B628DD"/>
    <w:rsid w:val="00B65632"/>
    <w:rsid w:val="00B8458F"/>
    <w:rsid w:val="00B85121"/>
    <w:rsid w:val="00B860E7"/>
    <w:rsid w:val="00B91CBD"/>
    <w:rsid w:val="00B91D0C"/>
    <w:rsid w:val="00B91D48"/>
    <w:rsid w:val="00B93706"/>
    <w:rsid w:val="00B967D4"/>
    <w:rsid w:val="00BA303D"/>
    <w:rsid w:val="00BA33F4"/>
    <w:rsid w:val="00BA5545"/>
    <w:rsid w:val="00BB3401"/>
    <w:rsid w:val="00BC23DB"/>
    <w:rsid w:val="00BC39F6"/>
    <w:rsid w:val="00BC42FF"/>
    <w:rsid w:val="00BC54EC"/>
    <w:rsid w:val="00BE396F"/>
    <w:rsid w:val="00BE3F1F"/>
    <w:rsid w:val="00BE7477"/>
    <w:rsid w:val="00BF268C"/>
    <w:rsid w:val="00BF2BC2"/>
    <w:rsid w:val="00BF33C3"/>
    <w:rsid w:val="00C07111"/>
    <w:rsid w:val="00C108E9"/>
    <w:rsid w:val="00C1208B"/>
    <w:rsid w:val="00C14FCC"/>
    <w:rsid w:val="00C20697"/>
    <w:rsid w:val="00C2303C"/>
    <w:rsid w:val="00C24FC7"/>
    <w:rsid w:val="00C25C9A"/>
    <w:rsid w:val="00C320D2"/>
    <w:rsid w:val="00C33F61"/>
    <w:rsid w:val="00C3710C"/>
    <w:rsid w:val="00C606F8"/>
    <w:rsid w:val="00C61BD8"/>
    <w:rsid w:val="00C627A1"/>
    <w:rsid w:val="00C64291"/>
    <w:rsid w:val="00C67E6E"/>
    <w:rsid w:val="00C7498F"/>
    <w:rsid w:val="00CA0568"/>
    <w:rsid w:val="00CB257C"/>
    <w:rsid w:val="00CB35FD"/>
    <w:rsid w:val="00CB4559"/>
    <w:rsid w:val="00CC0449"/>
    <w:rsid w:val="00CC0E5E"/>
    <w:rsid w:val="00CD05CC"/>
    <w:rsid w:val="00CD11C5"/>
    <w:rsid w:val="00CE1AC4"/>
    <w:rsid w:val="00CE503D"/>
    <w:rsid w:val="00CE77B3"/>
    <w:rsid w:val="00CF16FA"/>
    <w:rsid w:val="00CF27EF"/>
    <w:rsid w:val="00CF51C1"/>
    <w:rsid w:val="00D00580"/>
    <w:rsid w:val="00D215F3"/>
    <w:rsid w:val="00D245E6"/>
    <w:rsid w:val="00D27DBD"/>
    <w:rsid w:val="00D302F5"/>
    <w:rsid w:val="00D360CC"/>
    <w:rsid w:val="00D36B52"/>
    <w:rsid w:val="00D44301"/>
    <w:rsid w:val="00D45FE1"/>
    <w:rsid w:val="00D4649A"/>
    <w:rsid w:val="00D525B8"/>
    <w:rsid w:val="00D62A25"/>
    <w:rsid w:val="00D63E87"/>
    <w:rsid w:val="00D74F70"/>
    <w:rsid w:val="00D90471"/>
    <w:rsid w:val="00D9236E"/>
    <w:rsid w:val="00DA191F"/>
    <w:rsid w:val="00DB135F"/>
    <w:rsid w:val="00DB2D70"/>
    <w:rsid w:val="00DC2D58"/>
    <w:rsid w:val="00DC3A1E"/>
    <w:rsid w:val="00DD0737"/>
    <w:rsid w:val="00DD78CF"/>
    <w:rsid w:val="00DD7BAD"/>
    <w:rsid w:val="00DE2E70"/>
    <w:rsid w:val="00DE68A3"/>
    <w:rsid w:val="00DE7068"/>
    <w:rsid w:val="00DF50CB"/>
    <w:rsid w:val="00E00B04"/>
    <w:rsid w:val="00E06B36"/>
    <w:rsid w:val="00E20A9E"/>
    <w:rsid w:val="00E31315"/>
    <w:rsid w:val="00E4713E"/>
    <w:rsid w:val="00E5315A"/>
    <w:rsid w:val="00E54D4E"/>
    <w:rsid w:val="00E550D9"/>
    <w:rsid w:val="00E62044"/>
    <w:rsid w:val="00E622C3"/>
    <w:rsid w:val="00E63119"/>
    <w:rsid w:val="00E67725"/>
    <w:rsid w:val="00E77E7D"/>
    <w:rsid w:val="00E858A6"/>
    <w:rsid w:val="00E90223"/>
    <w:rsid w:val="00E90546"/>
    <w:rsid w:val="00E90B8A"/>
    <w:rsid w:val="00EA06E8"/>
    <w:rsid w:val="00EA2690"/>
    <w:rsid w:val="00EA6FC6"/>
    <w:rsid w:val="00EB0299"/>
    <w:rsid w:val="00EB4A20"/>
    <w:rsid w:val="00EB641A"/>
    <w:rsid w:val="00EB748D"/>
    <w:rsid w:val="00EB76E0"/>
    <w:rsid w:val="00EC616C"/>
    <w:rsid w:val="00ED1574"/>
    <w:rsid w:val="00ED4D1B"/>
    <w:rsid w:val="00EE6A3A"/>
    <w:rsid w:val="00EF4E3D"/>
    <w:rsid w:val="00EF7C99"/>
    <w:rsid w:val="00F003D4"/>
    <w:rsid w:val="00F11D10"/>
    <w:rsid w:val="00F1511B"/>
    <w:rsid w:val="00F1783D"/>
    <w:rsid w:val="00F2349A"/>
    <w:rsid w:val="00F256A5"/>
    <w:rsid w:val="00F27862"/>
    <w:rsid w:val="00F324C4"/>
    <w:rsid w:val="00F36F0B"/>
    <w:rsid w:val="00F4139E"/>
    <w:rsid w:val="00F505F1"/>
    <w:rsid w:val="00F55245"/>
    <w:rsid w:val="00F645BF"/>
    <w:rsid w:val="00F64C3F"/>
    <w:rsid w:val="00F66238"/>
    <w:rsid w:val="00F738B2"/>
    <w:rsid w:val="00F92527"/>
    <w:rsid w:val="00F92ED3"/>
    <w:rsid w:val="00FE4335"/>
    <w:rsid w:val="00FF3833"/>
    <w:rsid w:val="00FF3A7D"/>
    <w:rsid w:val="4C3A1FAE"/>
    <w:rsid w:val="6F3B3356"/>
    <w:rsid w:val="D3774C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alloon Text"/>
    <w:basedOn w:val="1"/>
    <w:semiHidden/>
    <w:uiPriority w:val="0"/>
    <w:rPr>
      <w:sz w:val="18"/>
      <w:szCs w:val="18"/>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页脚 Char"/>
    <w:basedOn w:val="8"/>
    <w:link w:val="5"/>
    <w:uiPriority w:val="99"/>
    <w:rPr>
      <w:kern w:val="2"/>
      <w:sz w:val="18"/>
      <w:szCs w:val="18"/>
    </w:rPr>
  </w:style>
  <w:style w:type="paragraph" w:customStyle="1" w:styleId="11">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2">
    <w:name w:val="zw1"/>
    <w:basedOn w:val="1"/>
    <w:uiPriority w:val="0"/>
    <w:pPr>
      <w:spacing w:line="580" w:lineRule="exact"/>
      <w:ind w:firstLine="200" w:firstLineChars="200"/>
    </w:pPr>
    <w:rPr>
      <w:rFonts w:eastAsia="仿宋_GB2312"/>
      <w:sz w:val="32"/>
      <w:szCs w:val="24"/>
    </w:rPr>
  </w:style>
  <w:style w:type="paragraph" w:customStyle="1" w:styleId="13">
    <w:name w:val="bt1"/>
    <w:basedOn w:val="2"/>
    <w:uiPriority w:val="0"/>
    <w:pPr>
      <w:spacing w:before="0" w:after="0" w:line="580" w:lineRule="exact"/>
      <w:jc w:val="center"/>
    </w:pPr>
    <w:rPr>
      <w:b w:val="0"/>
    </w:rPr>
  </w:style>
  <w:style w:type="paragraph" w:customStyle="1" w:styleId="14">
    <w:name w:val="bt2"/>
    <w:basedOn w:val="3"/>
    <w:uiPriority w:val="0"/>
    <w:pPr>
      <w:spacing w:before="0" w:after="0" w:line="580" w:lineRule="exact"/>
      <w:ind w:firstLine="200" w:firstLineChars="200"/>
    </w:pPr>
    <w:rPr>
      <w:b w:val="0"/>
    </w:rPr>
  </w:style>
  <w:style w:type="paragraph" w:customStyle="1" w:styleId="15">
    <w:name w:val=" Char Char Char Char1 Char"/>
    <w:basedOn w:val="1"/>
    <w:uiPriority w:val="0"/>
    <w:pPr>
      <w:spacing w:line="360" w:lineRule="auto"/>
      <w:ind w:firstLine="200" w:firstLineChars="200"/>
    </w:pPr>
    <w:rPr>
      <w:rFonts w:ascii="宋体" w:hAnsi="宋体" w:cs="宋体"/>
      <w:sz w:val="24"/>
      <w:szCs w:val="24"/>
    </w:rPr>
  </w:style>
  <w:style w:type="paragraph" w:customStyle="1" w:styleId="16">
    <w:name w:val="Char Char Char Char Char Char Char"/>
    <w:basedOn w:val="1"/>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2043</Words>
  <Characters>2059</Characters>
  <Lines>3</Lines>
  <Paragraphs>1</Paragraphs>
  <TotalTime>13</TotalTime>
  <ScaleCrop>false</ScaleCrop>
  <LinksUpToDate>false</LinksUpToDate>
  <CharactersWithSpaces>2118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2018-04-26T01:53:00Z</dcterms:created>
  <dc:creator>Lenovo User</dc:creator>
  <cp:lastModifiedBy>WPS_1628732352</cp:lastModifiedBy>
  <cp:lastPrinted>2019-04-28T23:31:00Z</cp:lastPrinted>
  <dcterms:modified xsi:type="dcterms:W3CDTF">2025-02-28T07:22:08Z</dcterms:modified>
  <dc:title>天津市发展和改革委员会文件</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D20E3B8EC96B4763BF39B85843C45A47_13</vt:lpwstr>
  </property>
</Properties>
</file>