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r>
        <w:rPr>
          <w:rFonts w:ascii="Times New Roman" w:hAnsi="Times New Roman" w:eastAsia="方正小标宋简体" w:cs="Times New Roman"/>
          <w:kern w:val="0"/>
          <w:sz w:val="48"/>
          <w:szCs w:val="48"/>
          <w:lang w:val="zh-CN"/>
        </w:rPr>
        <w:t>天津市节能环保中心2023年度部门决算</w:t>
      </w:r>
    </w:p>
    <w:p>
      <w:pPr>
        <w:autoSpaceDE w:val="0"/>
        <w:autoSpaceDN w:val="0"/>
        <w:adjustRightInd w:val="0"/>
        <w:spacing w:line="580" w:lineRule="exact"/>
        <w:jc w:val="center"/>
        <w:rPr>
          <w:rFonts w:ascii="Times New Roman" w:hAnsi="Times New Roman" w:eastAsia="黑体" w:cs="Times New Roman"/>
          <w:sz w:val="30"/>
          <w:szCs w:val="30"/>
        </w:rPr>
      </w:pPr>
    </w:p>
    <w:p>
      <w:pPr>
        <w:autoSpaceDE w:val="0"/>
        <w:autoSpaceDN w:val="0"/>
        <w:adjustRightInd w:val="0"/>
        <w:spacing w:line="580" w:lineRule="exact"/>
        <w:jc w:val="center"/>
        <w:rPr>
          <w:rFonts w:ascii="Times New Roman" w:hAnsi="Times New Roman" w:eastAsia="黑体" w:cs="Times New Roman"/>
          <w:sz w:val="30"/>
          <w:szCs w:val="30"/>
        </w:rPr>
      </w:pPr>
    </w:p>
    <w:p>
      <w:pPr>
        <w:autoSpaceDE w:val="0"/>
        <w:autoSpaceDN w:val="0"/>
        <w:adjustRightInd w:val="0"/>
        <w:spacing w:line="580" w:lineRule="exact"/>
        <w:jc w:val="center"/>
        <w:rPr>
          <w:rFonts w:ascii="Times New Roman" w:hAnsi="Times New Roman" w:eastAsia="黑体" w:cs="Times New Roman"/>
          <w:sz w:val="30"/>
          <w:szCs w:val="30"/>
        </w:rPr>
      </w:pPr>
    </w:p>
    <w:p>
      <w:pPr>
        <w:autoSpaceDE w:val="0"/>
        <w:autoSpaceDN w:val="0"/>
        <w:adjustRightInd w:val="0"/>
        <w:spacing w:line="580" w:lineRule="exact"/>
        <w:jc w:val="center"/>
        <w:rPr>
          <w:rFonts w:ascii="Times New Roman" w:hAnsi="Times New Roman" w:eastAsia="黑体" w:cs="Times New Roman"/>
          <w:sz w:val="30"/>
          <w:szCs w:val="30"/>
        </w:rPr>
      </w:pPr>
    </w:p>
    <w:p>
      <w:pPr>
        <w:autoSpaceDE w:val="0"/>
        <w:autoSpaceDN w:val="0"/>
        <w:adjustRightInd w:val="0"/>
        <w:spacing w:line="580" w:lineRule="exact"/>
        <w:jc w:val="center"/>
        <w:rPr>
          <w:rFonts w:ascii="Times New Roman" w:hAnsi="Times New Roman" w:eastAsia="黑体" w:cs="Times New Roman"/>
          <w:sz w:val="30"/>
          <w:szCs w:val="30"/>
        </w:rPr>
      </w:pPr>
    </w:p>
    <w:p>
      <w:pPr>
        <w:autoSpaceDE w:val="0"/>
        <w:autoSpaceDN w:val="0"/>
        <w:adjustRightInd w:val="0"/>
        <w:spacing w:line="600" w:lineRule="exact"/>
        <w:jc w:val="center"/>
        <w:rPr>
          <w:rFonts w:ascii="Times New Roman" w:hAnsi="Times New Roman" w:eastAsia="黑体" w:cs="Times New Roman"/>
          <w:kern w:val="0"/>
          <w:sz w:val="44"/>
          <w:szCs w:val="44"/>
        </w:rPr>
      </w:pPr>
      <w:r>
        <w:rPr>
          <w:rFonts w:ascii="Times New Roman" w:hAnsi="Times New Roman" w:eastAsia="黑体" w:cs="Times New Roman"/>
          <w:sz w:val="30"/>
          <w:szCs w:val="30"/>
        </w:rPr>
        <w:br w:type="page"/>
      </w:r>
    </w:p>
    <w:p>
      <w:pPr>
        <w:autoSpaceDE w:val="0"/>
        <w:autoSpaceDN w:val="0"/>
        <w:adjustRightInd w:val="0"/>
        <w:spacing w:line="600" w:lineRule="exact"/>
        <w:jc w:val="center"/>
        <w:rPr>
          <w:rFonts w:ascii="Times New Roman" w:hAnsi="Times New Roman" w:eastAsia="黑体" w:cs="Times New Roman"/>
          <w:kern w:val="0"/>
          <w:sz w:val="44"/>
          <w:szCs w:val="44"/>
        </w:rPr>
      </w:pPr>
      <w:r>
        <w:rPr>
          <w:rFonts w:ascii="Times New Roman" w:hAnsi="Times New Roman" w:eastAsia="黑体" w:cs="Times New Roman"/>
          <w:kern w:val="0"/>
          <w:sz w:val="44"/>
          <w:szCs w:val="44"/>
        </w:rPr>
        <w:t>目   录</w:t>
      </w:r>
    </w:p>
    <w:p>
      <w:pPr>
        <w:autoSpaceDE w:val="0"/>
        <w:autoSpaceDN w:val="0"/>
        <w:adjustRightInd w:val="0"/>
        <w:spacing w:line="600" w:lineRule="exact"/>
        <w:jc w:val="left"/>
        <w:rPr>
          <w:rFonts w:ascii="Times New Roman" w:hAnsi="Times New Roman" w:eastAsia="黑体" w:cs="Times New Roman"/>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十、财政拨款“三公”经费支出决算表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九、财政拨款“三公”经费支出决算情况说明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ascii="Times New Roman" w:hAnsi="Times New Roman" w:eastAsia="仿宋_GB2312" w:cs="Times New Roman"/>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ascii="Times New Roman" w:hAnsi="Times New Roman" w:eastAsia="方正小标宋简体" w:cs="Times New Roman"/>
          <w:kern w:val="0"/>
          <w:sz w:val="30"/>
          <w:szCs w:val="30"/>
          <w:lang w:val="en"/>
        </w:rPr>
        <w:t>第四部分</w:t>
      </w:r>
      <w:r>
        <w:rPr>
          <w:rFonts w:ascii="Times New Roman" w:hAnsi="Times New Roman" w:eastAsia="方正小标宋简体" w:cs="Times New Roman"/>
          <w:kern w:val="0"/>
          <w:sz w:val="30"/>
          <w:szCs w:val="30"/>
        </w:rPr>
        <w:t xml:space="preserve">  </w:t>
      </w:r>
      <w:r>
        <w:rPr>
          <w:rFonts w:ascii="Times New Roman" w:hAnsi="Times New Roman" w:eastAsia="方正小标宋简体" w:cs="Times New Roman"/>
          <w:kern w:val="0"/>
          <w:sz w:val="30"/>
          <w:szCs w:val="30"/>
          <w:lang w:val="en"/>
        </w:rPr>
        <w:t>名词解释</w:t>
      </w:r>
    </w:p>
    <w:p>
      <w:pPr>
        <w:autoSpaceDE w:val="0"/>
        <w:autoSpaceDN w:val="0"/>
        <w:adjustRightInd w:val="0"/>
        <w:spacing w:line="700" w:lineRule="exact"/>
        <w:jc w:val="left"/>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br w:type="page"/>
      </w:r>
    </w:p>
    <w:p>
      <w:pPr>
        <w:keepNext/>
        <w:keepLines/>
        <w:autoSpaceDE w:val="0"/>
        <w:autoSpaceDN w:val="0"/>
        <w:adjustRightInd w:val="0"/>
        <w:snapToGrid w:val="0"/>
        <w:spacing w:line="600" w:lineRule="atLeast"/>
        <w:jc w:val="center"/>
        <w:outlineLvl w:val="0"/>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44"/>
          <w:szCs w:val="44"/>
        </w:rPr>
        <w:t>第一部分  概 况</w:t>
      </w:r>
    </w:p>
    <w:p>
      <w:pPr>
        <w:keepNext/>
        <w:keepLines/>
        <w:autoSpaceDE w:val="0"/>
        <w:autoSpaceDN w:val="0"/>
        <w:adjustRightInd w:val="0"/>
        <w:snapToGrid w:val="0"/>
        <w:spacing w:line="600" w:lineRule="atLeas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一、主要职责</w:t>
      </w:r>
    </w:p>
    <w:p>
      <w:pPr>
        <w:autoSpaceDE w:val="0"/>
        <w:autoSpaceDN w:val="0"/>
        <w:adjustRightInd w:val="0"/>
        <w:snapToGrid w:val="0"/>
        <w:spacing w:line="6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天津市节能环保中心主要负责节能、清洁生产、循环经济领域监察管理等工作的支持保障，承担相关领域法律、法规、规章和标准宣传培训的事务性工作，推动有关标准的制定和实施，协助市发展改革委和有关部门开展相关领域其他管理工作。</w:t>
      </w:r>
    </w:p>
    <w:p>
      <w:pPr>
        <w:keepNext/>
        <w:keepLines/>
        <w:autoSpaceDE w:val="0"/>
        <w:autoSpaceDN w:val="0"/>
        <w:adjustRightInd w:val="0"/>
        <w:snapToGrid w:val="0"/>
        <w:spacing w:line="600" w:lineRule="atLeas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二、机构设置</w:t>
      </w:r>
    </w:p>
    <w:p>
      <w:pPr>
        <w:autoSpaceDE w:val="0"/>
        <w:autoSpaceDN w:val="0"/>
        <w:adjustRightInd w:val="0"/>
        <w:snapToGrid w:val="0"/>
        <w:spacing w:line="6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天津市节能环保中心内设2个职能科室；</w:t>
      </w:r>
      <w:r>
        <w:rPr>
          <w:rFonts w:hint="eastAsia" w:ascii="Times New Roman" w:hAnsi="Times New Roman" w:eastAsia="仿宋_GB2312" w:cs="Times New Roman"/>
          <w:sz w:val="30"/>
          <w:szCs w:val="30"/>
          <w:lang w:eastAsia="zh-CN"/>
        </w:rPr>
        <w:t>无下辖</w:t>
      </w:r>
      <w:r>
        <w:rPr>
          <w:rFonts w:ascii="Times New Roman" w:hAnsi="Times New Roman" w:eastAsia="仿宋_GB2312" w:cs="Times New Roman"/>
          <w:sz w:val="30"/>
          <w:szCs w:val="30"/>
        </w:rPr>
        <w:t>预算单位。纳入天津市节能环保中心2023年度部门决算编制范围的单位包括：</w:t>
      </w:r>
    </w:p>
    <w:p>
      <w:pPr>
        <w:autoSpaceDE w:val="0"/>
        <w:autoSpaceDN w:val="0"/>
        <w:adjustRightInd w:val="0"/>
        <w:snapToGrid w:val="0"/>
        <w:spacing w:line="6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天津市节能环保中心1个事业单位。</w:t>
      </w:r>
    </w:p>
    <w:p>
      <w:pPr>
        <w:autoSpaceDE w:val="0"/>
        <w:autoSpaceDN w:val="0"/>
        <w:adjustRightIn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十、《财政拨款“三公”经费支出决算表》</w:t>
      </w:r>
    </w:p>
    <w:p>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十一、《项目支</w:t>
      </w:r>
      <w:bookmarkStart w:id="0" w:name="_GoBack"/>
      <w:bookmarkEnd w:id="0"/>
      <w:r>
        <w:rPr>
          <w:rFonts w:ascii="Times New Roman" w:hAnsi="Times New Roman" w:eastAsia="黑体" w:cs="Times New Roman"/>
          <w:kern w:val="0"/>
          <w:sz w:val="30"/>
          <w:szCs w:val="30"/>
        </w:rPr>
        <w:t>出决算表》</w:t>
      </w:r>
    </w:p>
    <w:p>
      <w:pPr>
        <w:autoSpaceDE w:val="0"/>
        <w:autoSpaceDN w:val="0"/>
        <w:adjustRightInd w:val="0"/>
        <w:spacing w:line="800" w:lineRule="exact"/>
        <w:jc w:val="left"/>
        <w:rPr>
          <w:rFonts w:ascii="Times New Roman" w:hAnsi="Times New Roman" w:eastAsia="楷体" w:cs="Times New Roman"/>
          <w:kern w:val="0"/>
          <w:sz w:val="30"/>
          <w:szCs w:val="30"/>
        </w:rPr>
      </w:pPr>
      <w:r>
        <w:rPr>
          <w:rFonts w:ascii="Times New Roman" w:hAnsi="Times New Roman" w:eastAsia="楷体" w:cs="Times New Roman"/>
          <w:kern w:val="0"/>
          <w:sz w:val="30"/>
          <w:szCs w:val="30"/>
        </w:rPr>
        <w:t>注：以上决算公开表均作为附表，附于决算公开说明文档后。</w:t>
      </w:r>
    </w:p>
    <w:p>
      <w:pPr>
        <w:keepNext/>
        <w:keepLines/>
        <w:pageBreakBefore w:val="0"/>
        <w:widowControl w:val="0"/>
        <w:kinsoku/>
        <w:wordWrap/>
        <w:overflowPunct/>
        <w:topLinePunct w:val="0"/>
        <w:autoSpaceDE w:val="0"/>
        <w:autoSpaceDN w:val="0"/>
        <w:bidi w:val="0"/>
        <w:adjustRightInd w:val="0"/>
        <w:snapToGrid w:val="0"/>
        <w:spacing w:line="600" w:lineRule="exact"/>
        <w:ind w:firstLine="600"/>
        <w:jc w:val="left"/>
        <w:textAlignment w:val="auto"/>
        <w:outlineLvl w:val="1"/>
        <w:rPr>
          <w:rFonts w:ascii="Times New Roman" w:hAnsi="Times New Roman" w:eastAsia="黑体" w:cs="Times New Roman"/>
          <w:b/>
          <w:bCs/>
          <w:kern w:val="0"/>
          <w:sz w:val="30"/>
          <w:szCs w:val="30"/>
        </w:rPr>
      </w:pPr>
      <w:r>
        <w:rPr>
          <w:rFonts w:ascii="Times New Roman" w:hAnsi="Times New Roman" w:eastAsia="楷体" w:cs="Times New Roman"/>
          <w:kern w:val="0"/>
          <w:sz w:val="24"/>
          <w:szCs w:val="24"/>
        </w:rPr>
        <w:br w:type="page"/>
      </w:r>
      <w:r>
        <w:rPr>
          <w:rFonts w:ascii="Times New Roman" w:hAnsi="Times New Roman" w:eastAsia="黑体" w:cs="Times New Roman"/>
          <w:kern w:val="0"/>
          <w:sz w:val="30"/>
          <w:szCs w:val="30"/>
        </w:rPr>
        <w:t>十二、关于空表的说明</w:t>
      </w:r>
    </w:p>
    <w:p>
      <w:pPr>
        <w:pageBreakBefore w:val="0"/>
        <w:widowControl w:val="0"/>
        <w:kinsoku/>
        <w:wordWrap/>
        <w:overflowPunct/>
        <w:topLinePunct w:val="0"/>
        <w:autoSpaceDE w:val="0"/>
        <w:autoSpaceDN w:val="0"/>
        <w:bidi w:val="0"/>
        <w:adjustRightInd w:val="0"/>
        <w:snapToGrid w:val="0"/>
        <w:spacing w:line="600" w:lineRule="exact"/>
        <w:ind w:firstLine="601"/>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1.天津市节能环保中心2023年度政府性基金预算财政拨款收入支出决算表为空表。</w:t>
      </w:r>
    </w:p>
    <w:p>
      <w:pPr>
        <w:pageBreakBefore w:val="0"/>
        <w:widowControl w:val="0"/>
        <w:kinsoku/>
        <w:wordWrap/>
        <w:overflowPunct/>
        <w:topLinePunct w:val="0"/>
        <w:autoSpaceDE w:val="0"/>
        <w:autoSpaceDN w:val="0"/>
        <w:bidi w:val="0"/>
        <w:adjustRightInd w:val="0"/>
        <w:snapToGrid w:val="0"/>
        <w:spacing w:line="600" w:lineRule="exact"/>
        <w:ind w:firstLine="601"/>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2.天津市节能环保中心2023年度国有资本经营预算财政拨款收入支出决算表为空表。</w:t>
      </w:r>
    </w:p>
    <w:p>
      <w:pPr>
        <w:pageBreakBefore w:val="0"/>
        <w:widowControl w:val="0"/>
        <w:kinsoku/>
        <w:wordWrap/>
        <w:overflowPunct/>
        <w:topLinePunct w:val="0"/>
        <w:autoSpaceDE w:val="0"/>
        <w:autoSpaceDN w:val="0"/>
        <w:bidi w:val="0"/>
        <w:adjustRightInd w:val="0"/>
        <w:snapToGrid w:val="0"/>
        <w:spacing w:line="600" w:lineRule="exact"/>
        <w:ind w:firstLine="601"/>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3.天津市节能环保中心2023年度财政拨款“三公”经费支出决算表为空表。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Times New Roman"/>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44"/>
          <w:szCs w:val="44"/>
        </w:rPr>
        <w:br w:type="page"/>
      </w:r>
    </w:p>
    <w:p>
      <w:pPr>
        <w:keepNext/>
        <w:keepLines/>
        <w:autoSpaceDE w:val="0"/>
        <w:autoSpaceDN w:val="0"/>
        <w:adjustRightInd w:val="0"/>
        <w:spacing w:line="600" w:lineRule="exact"/>
        <w:jc w:val="center"/>
        <w:outlineLvl w:val="0"/>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44"/>
          <w:szCs w:val="44"/>
        </w:rPr>
        <w:t>第三部分  2023年度部门决算情况说明</w:t>
      </w:r>
    </w:p>
    <w:p>
      <w:pPr>
        <w:autoSpaceDE w:val="0"/>
        <w:autoSpaceDN w:val="0"/>
        <w:adjustRightInd w:val="0"/>
        <w:spacing w:line="600" w:lineRule="exact"/>
        <w:ind w:firstLine="600"/>
        <w:jc w:val="left"/>
        <w:rPr>
          <w:rFonts w:ascii="Times New Roman" w:hAnsi="Times New Roman" w:eastAsia="黑体" w:cs="Times New Roman"/>
          <w:sz w:val="30"/>
          <w:szCs w:val="30"/>
          <w:lang w:val="zh-CN"/>
        </w:rPr>
      </w:pPr>
    </w:p>
    <w:p>
      <w:pPr>
        <w:keepNext/>
        <w:keepLines/>
        <w:autoSpaceDE w:val="0"/>
        <w:autoSpaceDN w:val="0"/>
        <w:adjustRightInd w:val="0"/>
        <w:snapToGri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一、收入支出决算总体情况说明</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lang w:val="zh-CN"/>
        </w:rPr>
        <w:t>天津市节能环保中心2023年度收入、支出决算总计</w:t>
      </w:r>
      <w:r>
        <w:rPr>
          <w:rFonts w:ascii="Times New Roman" w:hAnsi="Times New Roman" w:eastAsia="仿宋_GB2312" w:cs="Times New Roman"/>
          <w:sz w:val="30"/>
          <w:szCs w:val="30"/>
        </w:rPr>
        <w:t>2,802,155.46元，与2022年度相比，收、支总计各增加440,224.21元，增长18.64%，</w:t>
      </w:r>
      <w:r>
        <w:rPr>
          <w:rFonts w:ascii="Times New Roman" w:hAnsi="Times New Roman" w:eastAsia="仿宋_GB2312" w:cs="Times New Roman"/>
          <w:sz w:val="30"/>
          <w:szCs w:val="30"/>
          <w:lang w:val="zh-CN"/>
        </w:rPr>
        <w:t>主要原因是</w:t>
      </w:r>
      <w:r>
        <w:rPr>
          <w:rFonts w:ascii="Times New Roman" w:hAnsi="Times New Roman" w:eastAsia="仿宋_GB2312" w:cs="Times New Roman"/>
          <w:sz w:val="30"/>
          <w:szCs w:val="30"/>
        </w:rPr>
        <w:t>：人员收入支出和项目收入支出增加。</w:t>
      </w:r>
    </w:p>
    <w:p>
      <w:pPr>
        <w:keepNext/>
        <w:keepLines/>
        <w:autoSpaceDE w:val="0"/>
        <w:autoSpaceDN w:val="0"/>
        <w:adjustRightInd w:val="0"/>
        <w:snapToGri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二、收入决算情况说明</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天津市节能环保中心2023年度本年收入合计2,694,720.43元，与2022年度相比增加351,087.98元，主要原因是：人员收入和项目收入增加。</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其中：一般公共预算财政拨款收入2,341,276.98元，占86.88%；</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其他收入353,443.45元，占13.12%。</w:t>
      </w:r>
    </w:p>
    <w:p>
      <w:pPr>
        <w:keepNext/>
        <w:keepLines/>
        <w:autoSpaceDE w:val="0"/>
        <w:autoSpaceDN w:val="0"/>
        <w:adjustRightInd w:val="0"/>
        <w:snapToGri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三、支出决算情况说明</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天津市节能环保中心2023年度本年支出合计2,473,239.15元，与2022年度相比增加219,009.27元，主要原因是：人员支出和项目支出增加。</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其中：基本支出2,040,511.93元，占82.5%；</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项目支出432,727.22元，占17.5%。</w:t>
      </w:r>
    </w:p>
    <w:p>
      <w:pPr>
        <w:keepNext/>
        <w:keepLines/>
        <w:autoSpaceDE w:val="0"/>
        <w:autoSpaceDN w:val="0"/>
        <w:adjustRightIn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四、财政拨款收支决算总体情况说明</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天津市节能环保中心2023年度财政拨款收入、支出决算总计2,341,276.98元，与2022年度相比，财政拨款收、支总计各增加104,992.98元，增长4.69%，主要原因是：人员收入支出增加。</w:t>
      </w:r>
    </w:p>
    <w:p>
      <w:pPr>
        <w:keepNext/>
        <w:keepLines/>
        <w:autoSpaceDE w:val="0"/>
        <w:autoSpaceDN w:val="0"/>
        <w:adjustRightIn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五、一般公共预算财政拨款支出决算情况说明</w:t>
      </w:r>
    </w:p>
    <w:p>
      <w:pPr>
        <w:autoSpaceDE w:val="0"/>
        <w:autoSpaceDN w:val="0"/>
        <w:adjustRightInd w:val="0"/>
        <w:snapToGrid w:val="0"/>
        <w:spacing w:line="600" w:lineRule="exact"/>
        <w:ind w:firstLine="600" w:firstLineChars="200"/>
        <w:rPr>
          <w:rFonts w:ascii="Times New Roman" w:hAnsi="Times New Roman" w:eastAsia="楷体" w:cs="Times New Roman"/>
          <w:bCs/>
          <w:kern w:val="0"/>
          <w:sz w:val="30"/>
          <w:szCs w:val="30"/>
        </w:rPr>
      </w:pPr>
      <w:r>
        <w:rPr>
          <w:rFonts w:ascii="Times New Roman" w:hAnsi="Times New Roman" w:eastAsia="楷体" w:cs="Times New Roman"/>
          <w:bCs/>
          <w:kern w:val="0"/>
          <w:sz w:val="30"/>
          <w:szCs w:val="30"/>
        </w:rPr>
        <w:t>（一）总体情况</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天津市节能环保中心2023年度部门决算一般公共预算财政拨款支出合计2,340,435.71元，占本年支出合计的94.63%，与2022年度相比，一般公共预算财政拨款支出增加104,504.63元，增长4.67%，主要原因是：人员支出增加。</w:t>
      </w:r>
    </w:p>
    <w:p>
      <w:pPr>
        <w:autoSpaceDE w:val="0"/>
        <w:autoSpaceDN w:val="0"/>
        <w:adjustRightInd w:val="0"/>
        <w:snapToGrid w:val="0"/>
        <w:spacing w:line="600" w:lineRule="exact"/>
        <w:ind w:firstLine="600" w:firstLineChars="200"/>
        <w:rPr>
          <w:rFonts w:ascii="Times New Roman" w:hAnsi="Times New Roman" w:eastAsia="楷体" w:cs="Times New Roman"/>
          <w:bCs/>
          <w:kern w:val="0"/>
          <w:sz w:val="30"/>
          <w:szCs w:val="30"/>
        </w:rPr>
      </w:pPr>
      <w:r>
        <w:rPr>
          <w:rFonts w:ascii="Times New Roman" w:hAnsi="Times New Roman" w:eastAsia="楷体" w:cs="Times New Roman"/>
          <w:bCs/>
          <w:kern w:val="0"/>
          <w:sz w:val="30"/>
          <w:szCs w:val="30"/>
        </w:rPr>
        <w:t>（二）支出结构情况</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2023年度一般公共预算财政拨款支出2,340,435.71元，主要用于以下方面：一般公共服务支出2,051,435.71元，占87.65%；社会保障和就业支出191,000元，占8.16%；卫生健康支出98,000元，占4.19%。</w:t>
      </w:r>
    </w:p>
    <w:p>
      <w:pPr>
        <w:autoSpaceDE w:val="0"/>
        <w:autoSpaceDN w:val="0"/>
        <w:adjustRightInd w:val="0"/>
        <w:snapToGrid w:val="0"/>
        <w:spacing w:line="600" w:lineRule="exact"/>
        <w:ind w:firstLine="600" w:firstLineChars="200"/>
        <w:rPr>
          <w:rFonts w:ascii="Times New Roman" w:hAnsi="Times New Roman" w:eastAsia="楷体" w:cs="Times New Roman"/>
          <w:bCs/>
          <w:kern w:val="0"/>
          <w:sz w:val="30"/>
          <w:szCs w:val="30"/>
        </w:rPr>
      </w:pPr>
      <w:r>
        <w:rPr>
          <w:rFonts w:ascii="Times New Roman" w:hAnsi="Times New Roman" w:eastAsia="楷体" w:cs="Times New Roman"/>
          <w:bCs/>
          <w:kern w:val="0"/>
          <w:sz w:val="30"/>
          <w:szCs w:val="30"/>
        </w:rPr>
        <w:t>（三）具体情况</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2023年度一般公共预算财政拨款支出年初预算为2,287,000.00元，支出决算为2,340,435.71元，完成年初预算的102.34%。其中：</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1.一般公共服务支出（类）发展与改革事务（款）事业运行（项）年初预算为1,704,000.00元，支出决算为1,751,461.93元，完成年初预算的102.79%，决算数大于年初预算数的主要原因是人员增加导致经费增加。</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2.一般公共服务支出（类）发展与改革事务（款）其他发展与改革事务支出（项）年初预算为300,000.00元，支出决算为299,973.78元，完成年初预算的99.99%，决算数</w:t>
      </w:r>
      <w:r>
        <w:rPr>
          <w:rFonts w:hint="eastAsia" w:ascii="Times New Roman" w:hAnsi="Times New Roman" w:eastAsia="仿宋_GB2312" w:cs="Times New Roman"/>
          <w:sz w:val="30"/>
          <w:szCs w:val="30"/>
          <w:lang w:val="zh-CN"/>
        </w:rPr>
        <w:t>略</w:t>
      </w:r>
      <w:r>
        <w:rPr>
          <w:rFonts w:ascii="Times New Roman" w:hAnsi="Times New Roman" w:eastAsia="仿宋_GB2312" w:cs="Times New Roman"/>
          <w:sz w:val="30"/>
          <w:szCs w:val="30"/>
          <w:lang w:val="zh-CN"/>
        </w:rPr>
        <w:t>小于年初预算数的主要原因是本单位严格按照预算执行。</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3.社会保障和就业支出（类）行政事业单位养老支出（款）机关事业单位基本养老保险缴费支出（项）年初预算为125,000元，支出决算为128,000元，完成年初预算的102.40%，决算数大于年初预算数的主要原因是人员动态变化，社保缴费基数调整。</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4.社会保障和就业支出（类）行政事业单位养老支出（款）机关事业单位职业年金缴费支出（项）年初预算为62,000元，支出决算为63,000元，完成年初预算的101.61%，决算数大于年初预算数的主要原因是人员动态变化，社保缴费基数调整。</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5.卫生健康支出（类）行政事业单位医疗（款）事业单位医疗（项）年初预算为82,000元，支出决算为84,000元，完成年初预算的102.44%，决算数大于年初预算数的主要原因是人员动态变化，医保缴费基数调整。</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6.卫生健康支出（类）行政事业单位医疗（款）其他行政事业单位医疗支出（项）年初预算为14,000元，支出决算为14,000元，完成年初预算的100%，决算数等于年初预算数的主要原因是本单位严格按照预算执行。</w:t>
      </w:r>
    </w:p>
    <w:p>
      <w:pPr>
        <w:keepNext/>
        <w:keepLines/>
        <w:autoSpaceDE w:val="0"/>
        <w:autoSpaceDN w:val="0"/>
        <w:adjustRightIn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六、一般公共预算财政拨款基本支出决算情况说明</w:t>
      </w:r>
    </w:p>
    <w:p>
      <w:pPr>
        <w:autoSpaceDE w:val="0"/>
        <w:autoSpaceDN w:val="0"/>
        <w:adjustRightInd w:val="0"/>
        <w:snapToGri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天津市节能环保中心</w:t>
      </w:r>
      <w:r>
        <w:rPr>
          <w:rFonts w:ascii="Times New Roman" w:hAnsi="Times New Roman" w:eastAsia="宋体" w:cs="Times New Roman"/>
          <w:sz w:val="30"/>
          <w:szCs w:val="30"/>
        </w:rPr>
        <w:t>2023</w:t>
      </w:r>
      <w:r>
        <w:rPr>
          <w:rFonts w:ascii="Times New Roman" w:hAnsi="Times New Roman" w:eastAsia="仿宋_GB2312" w:cs="Times New Roman"/>
          <w:sz w:val="30"/>
          <w:szCs w:val="30"/>
        </w:rPr>
        <w:t>年度部门决算一般公共预算财政拨款基本支出合计2,040,461.93元，与2022年度相比增加115,088.85元，</w:t>
      </w:r>
      <w:r>
        <w:rPr>
          <w:rFonts w:ascii="Times New Roman" w:hAnsi="Times New Roman" w:eastAsia="仿宋_GB2312" w:cs="Times New Roman"/>
          <w:kern w:val="0"/>
          <w:sz w:val="30"/>
          <w:szCs w:val="30"/>
        </w:rPr>
        <w:t>主要原因是</w:t>
      </w:r>
      <w:r>
        <w:rPr>
          <w:rFonts w:ascii="Times New Roman" w:hAnsi="Times New Roman" w:eastAsia="楷体_GB2312" w:cs="Times New Roman"/>
          <w:sz w:val="30"/>
          <w:szCs w:val="30"/>
        </w:rPr>
        <w:t>：</w:t>
      </w:r>
      <w:r>
        <w:rPr>
          <w:rFonts w:ascii="Times New Roman" w:hAnsi="Times New Roman" w:eastAsia="仿宋_GB2312" w:cs="Times New Roman"/>
          <w:sz w:val="30"/>
          <w:szCs w:val="30"/>
        </w:rPr>
        <w:t>本单位人员增加。</w:t>
      </w:r>
      <w:r>
        <w:rPr>
          <w:rFonts w:ascii="Times New Roman" w:hAnsi="Times New Roman" w:eastAsia="仿宋_GB2312" w:cs="Times New Roman"/>
          <w:kern w:val="0"/>
          <w:sz w:val="30"/>
          <w:szCs w:val="30"/>
        </w:rPr>
        <w:t>其中：</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人员经费1,830,158.73元，主要包括基本工资、津贴补贴、绩效工资、机关事业单位基本养老保险缴费、职业年金缴费、职工基本医疗保险缴费、其他社会保障缴费、住房公积金、医疗费、其他工资福利支出、退休费、奖励金。</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公用经费210,303.20元，主要包括办公费、印刷费、手续费、差旅费、维修</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护</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费、培训费、劳务费、工会经费、福利费、其他商品和服务支出、办公设备购置。</w:t>
      </w:r>
    </w:p>
    <w:p>
      <w:pPr>
        <w:keepNext/>
        <w:keepLines/>
        <w:autoSpaceDE w:val="0"/>
        <w:autoSpaceDN w:val="0"/>
        <w:adjustRightIn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七、政府性基金预算财政拨款收支决算情况</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天津市节能环保中心2023年度无政府性基金预算财政拨款收入、支出和结转结余。</w:t>
      </w:r>
      <w:r>
        <w:rPr>
          <w:rFonts w:ascii="Times New Roman" w:hAnsi="Times New Roman" w:eastAsia="仿宋_GB2312" w:cs="Times New Roman"/>
          <w:sz w:val="30"/>
          <w:szCs w:val="30"/>
        </w:rPr>
        <w:tab/>
      </w:r>
    </w:p>
    <w:p>
      <w:pPr>
        <w:keepNext/>
        <w:keepLines/>
        <w:autoSpaceDE w:val="0"/>
        <w:autoSpaceDN w:val="0"/>
        <w:adjustRightIn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八、国有资本经营预算财政拨款收支决算情况说明</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天津市节能环保中心2023年度无国有资本经营预算财政拨款收入、支出和结转结余。</w:t>
      </w:r>
    </w:p>
    <w:p>
      <w:pPr>
        <w:keepNext/>
        <w:keepLines/>
        <w:autoSpaceDE w:val="0"/>
        <w:autoSpaceDN w:val="0"/>
        <w:adjustRightInd w:val="0"/>
        <w:spacing w:line="600" w:lineRule="exact"/>
        <w:ind w:firstLine="600" w:firstLineChars="200"/>
        <w:outlineLvl w:val="1"/>
        <w:rPr>
          <w:rFonts w:hint="eastAsia" w:ascii="黑体" w:hAnsi="黑体" w:eastAsia="黑体" w:cs="黑体"/>
          <w:kern w:val="0"/>
          <w:sz w:val="30"/>
          <w:szCs w:val="30"/>
        </w:rPr>
      </w:pPr>
      <w:r>
        <w:rPr>
          <w:rFonts w:hint="eastAsia" w:ascii="黑体" w:hAnsi="黑体" w:eastAsia="黑体" w:cs="黑体"/>
          <w:kern w:val="0"/>
          <w:sz w:val="30"/>
          <w:szCs w:val="30"/>
        </w:rPr>
        <w:t>九、财政拨款“三公”经费支出决算情况</w:t>
      </w:r>
    </w:p>
    <w:p>
      <w:pPr>
        <w:autoSpaceDE w:val="0"/>
        <w:autoSpaceDN w:val="0"/>
        <w:adjustRightInd w:val="0"/>
        <w:spacing w:line="600" w:lineRule="exact"/>
        <w:ind w:firstLine="602"/>
        <w:jc w:val="left"/>
        <w:rPr>
          <w:rFonts w:ascii="Times New Roman" w:hAnsi="Times New Roman" w:eastAsia="楷体" w:cs="Times New Roman"/>
          <w:bCs/>
          <w:kern w:val="0"/>
          <w:sz w:val="30"/>
          <w:szCs w:val="30"/>
          <w:highlight w:val="none"/>
        </w:rPr>
      </w:pPr>
      <w:r>
        <w:rPr>
          <w:rFonts w:ascii="Times New Roman" w:hAnsi="Times New Roman" w:eastAsia="楷体" w:cs="Times New Roman"/>
          <w:bCs/>
          <w:kern w:val="0"/>
          <w:sz w:val="30"/>
          <w:szCs w:val="30"/>
          <w:highlight w:val="none"/>
        </w:rPr>
        <w:t>（一）总体情况</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2023年财政拨款“三公”经费预算0.00元，支出决算0.00元，与2023年预算相比持平</w:t>
      </w:r>
      <w:r>
        <w:rPr>
          <w:rFonts w:hint="eastAsia" w:ascii="Times New Roman" w:hAnsi="Times New Roman" w:eastAsia="仿宋_GB2312" w:cs="Times New Roman"/>
          <w:sz w:val="30"/>
          <w:szCs w:val="30"/>
          <w:highlight w:val="none"/>
          <w:lang w:eastAsia="zh-CN"/>
        </w:rPr>
        <w:t>；</w:t>
      </w:r>
      <w:r>
        <w:rPr>
          <w:rFonts w:ascii="Times New Roman" w:hAnsi="Times New Roman" w:eastAsia="仿宋_GB2312" w:cs="Times New Roman"/>
          <w:sz w:val="30"/>
          <w:szCs w:val="30"/>
          <w:highlight w:val="none"/>
        </w:rPr>
        <w:t>较上年持平。决算数等于预算数的主要原因是：本单位2023年未用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列支“三公”经费；决算数较上年持平的主要原因是：上年度与本年度未用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列支“三公”经费。</w:t>
      </w:r>
    </w:p>
    <w:p>
      <w:pPr>
        <w:autoSpaceDE w:val="0"/>
        <w:autoSpaceDN w:val="0"/>
        <w:adjustRightInd w:val="0"/>
        <w:spacing w:line="600" w:lineRule="exact"/>
        <w:ind w:firstLine="602"/>
        <w:jc w:val="left"/>
        <w:rPr>
          <w:rFonts w:ascii="Times New Roman" w:hAnsi="Times New Roman" w:eastAsia="楷体" w:cs="Times New Roman"/>
          <w:bCs/>
          <w:kern w:val="0"/>
          <w:sz w:val="30"/>
          <w:szCs w:val="30"/>
          <w:highlight w:val="none"/>
        </w:rPr>
      </w:pPr>
      <w:r>
        <w:rPr>
          <w:rFonts w:ascii="Times New Roman" w:hAnsi="Times New Roman" w:eastAsia="楷体" w:cs="Times New Roman"/>
          <w:bCs/>
          <w:kern w:val="0"/>
          <w:sz w:val="30"/>
          <w:szCs w:val="30"/>
          <w:highlight w:val="none"/>
        </w:rPr>
        <w:t>（二）具体情况</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1.因公出国（境）费预算0.00元，支出决算0.00元，与预算相比持平；较上年持平。决算数等于预算数的主要原因是：本单位2023年未用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列支因公出国（境）费；决算数较上年持平的主要原因是：上年度与本年度未用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列支因公出国（境）费。</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2023年本单位组织的出国团组0个，出国0人次。</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2.公务用车购置及运行维护费预算0.00元，支出决算0.00元，与预算相比持平；较上年持平。决算数等于预算数的主要原因是：本单位2023年未用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列支公务用车购置及运行维护费；决算数较上年持平的主要原因是：上年度与本年度未用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列支公务用车购置及运行维护费。其中：</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公务用车运行维护费预算0.00元，支出决算0.00元，与预算相比持平；较上年持平。决算数等于预算数的主要原因是：本单位2023年未用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列支公务用车运行维护费；决算数较上年持平的主要原因是：上年度与本年度未用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列支公务用车运行维护费。</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截至2023年12月31日，使用财政拨款开支运行维护费的公务用车保有量为0辆。</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公务用车购置费预算0.00元，支出决算0.00元，与预算相比持平；较上年持平。决算数等于预算数的主要原因是：本单位2023年未用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列支公务用车购置费；决算数较上年持平的主要原因是：上年度与本年度未用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列支公务用车购置费。</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2023年购置公务用车0辆。</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3.公务接待费预算0.00元，支出决算0.00元，与预算相比持平；较上年持平。决算数等于预算数的主要原因是：本单位2023年未用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列支公务接待费；决算数较上年持平的主要原因是：上年度与本年度未用</w:t>
      </w:r>
      <w:r>
        <w:rPr>
          <w:rFonts w:hint="eastAsia" w:ascii="Times New Roman" w:hAnsi="Times New Roman" w:eastAsia="仿宋_GB2312" w:cs="Times New Roman"/>
          <w:sz w:val="30"/>
          <w:szCs w:val="30"/>
          <w:highlight w:val="none"/>
          <w:lang w:eastAsia="zh-CN"/>
        </w:rPr>
        <w:t>财政拨款</w:t>
      </w:r>
      <w:r>
        <w:rPr>
          <w:rFonts w:ascii="Times New Roman" w:hAnsi="Times New Roman" w:eastAsia="仿宋_GB2312" w:cs="Times New Roman"/>
          <w:sz w:val="30"/>
          <w:szCs w:val="30"/>
          <w:highlight w:val="none"/>
        </w:rPr>
        <w:t>列支公务接待费。</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2023年本单位国内公务接待0批次，0人次；其中，外事接待0批次，0人次。</w:t>
      </w:r>
    </w:p>
    <w:p>
      <w:pPr>
        <w:keepNext/>
        <w:keepLines/>
        <w:autoSpaceDE w:val="0"/>
        <w:autoSpaceDN w:val="0"/>
        <w:adjustRightIn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十、机关运行经费支出情况说明</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天津市节能环保中心2023年度无机关运行经费。</w:t>
      </w:r>
    </w:p>
    <w:p>
      <w:pPr>
        <w:keepNext/>
        <w:keepLines/>
        <w:autoSpaceDE w:val="0"/>
        <w:autoSpaceDN w:val="0"/>
        <w:adjustRightIn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十一、政府采购支出情况说明</w:t>
      </w:r>
    </w:p>
    <w:p>
      <w:pPr>
        <w:autoSpaceDE w:val="0"/>
        <w:autoSpaceDN w:val="0"/>
        <w:adjustRightInd w:val="0"/>
        <w:snapToGrid w:val="0"/>
        <w:spacing w:line="600" w:lineRule="exact"/>
        <w:ind w:firstLine="600" w:firstLineChars="200"/>
        <w:rPr>
          <w:rFonts w:ascii="Times New Roman" w:hAnsi="Times New Roman" w:eastAsia="楷体" w:cs="Times New Roman"/>
          <w:kern w:val="0"/>
          <w:sz w:val="30"/>
          <w:szCs w:val="30"/>
        </w:rPr>
      </w:pPr>
      <w:r>
        <w:rPr>
          <w:rFonts w:ascii="Times New Roman" w:hAnsi="Times New Roman" w:eastAsia="仿宋_GB2312" w:cs="Times New Roman"/>
          <w:sz w:val="30"/>
          <w:szCs w:val="30"/>
        </w:rPr>
        <w:t>天津市节能环保中心2023年政府采购支出总额1,140.00元，其中：政府采购货物支出1,140.00元、政府采购工程支出0.00元、政府采购服务支出0.00元。授予中小企业合同金额1,140.00元，占政府采购支出总额的100.0%，其中：授予小微企业合同金额1,140.00元，占政府采购支出总额的100.0%；货物采购授予中小企业合同金额占货物支出金额的100.0%，工程采购授予中小企业合同金额占工程支出金额的0.0%，服务采购授予中小企业合同金额占服务支出金额的0.0%。</w:t>
      </w:r>
    </w:p>
    <w:p>
      <w:pPr>
        <w:keepNext/>
        <w:keepLines/>
        <w:autoSpaceDE w:val="0"/>
        <w:autoSpaceDN w:val="0"/>
        <w:adjustRightIn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十二、国有资产占有使用情况说明</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天津市节能环保中心2023年度无国有资产占有使用情况。</w:t>
      </w:r>
    </w:p>
    <w:p>
      <w:pPr>
        <w:keepNext/>
        <w:keepLines/>
        <w:autoSpaceDE w:val="0"/>
        <w:autoSpaceDN w:val="0"/>
        <w:adjustRightIn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十三、预算绩效情况说明</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根据预算绩效管理要求，天津市节能环保中心2023年度已对1个市级项目开展绩效自评，涉及金额299,973.78元，自评结果已随部门决算一并公开。</w:t>
      </w:r>
    </w:p>
    <w:p>
      <w:pPr>
        <w:keepNext/>
        <w:keepLines/>
        <w:autoSpaceDE w:val="0"/>
        <w:autoSpaceDN w:val="0"/>
        <w:adjustRightInd w:val="0"/>
        <w:spacing w:line="600" w:lineRule="exact"/>
        <w:ind w:firstLine="600" w:firstLineChars="200"/>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十四、教育、医疗卫生、社会保障和就业、住房保障、涉农补贴等民生支出情况说明</w:t>
      </w:r>
    </w:p>
    <w:p>
      <w:pPr>
        <w:autoSpaceDE w:val="0"/>
        <w:autoSpaceDN w:val="0"/>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天津市节能环保中心不属于乡、镇、街级单位，不涉及公开2023年度教育、医疗卫生、社会保障和就业、住房保障、涉农补贴等民生支出情况。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Times New Roman"/>
          <w:b/>
          <w:bCs/>
          <w:color w:val="000000"/>
          <w:kern w:val="0"/>
          <w:sz w:val="30"/>
          <w:szCs w:val="30"/>
        </w:rPr>
      </w:pPr>
      <w:r>
        <w:rPr>
          <w:rFonts w:ascii="Times New Roman" w:hAnsi="Times New Roman" w:eastAsia="仿宋_GB2312" w:cs="Times New Roman"/>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00" w:firstLineChars="200"/>
        <w:textAlignment w:val="auto"/>
        <w:rPr>
          <w:rFonts w:ascii="Times New Roman" w:hAnsi="Times New Roman" w:cs="Times New Roman"/>
        </w:rPr>
      </w:pPr>
      <w:r>
        <w:rPr>
          <w:rFonts w:ascii="Times New Roman" w:hAnsi="Times New Roman" w:eastAsia="仿宋_GB2312" w:cs="Times New Roman"/>
          <w:kern w:val="0"/>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165D"/>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41CD"/>
    <w:rsid w:val="00525157"/>
    <w:rsid w:val="005349A2"/>
    <w:rsid w:val="00575537"/>
    <w:rsid w:val="005D1367"/>
    <w:rsid w:val="005D3F56"/>
    <w:rsid w:val="00654D17"/>
    <w:rsid w:val="006623EC"/>
    <w:rsid w:val="006A094D"/>
    <w:rsid w:val="006D2409"/>
    <w:rsid w:val="006E3B2A"/>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B0206"/>
    <w:rsid w:val="00DC3234"/>
    <w:rsid w:val="00DC3CD0"/>
    <w:rsid w:val="00DD60B5"/>
    <w:rsid w:val="00E7602B"/>
    <w:rsid w:val="00E964B2"/>
    <w:rsid w:val="00EA6549"/>
    <w:rsid w:val="00EC1C08"/>
    <w:rsid w:val="00EC4DEC"/>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7FDFCC35"/>
    <w:rsid w:val="CFF12EC6"/>
    <w:rsid w:val="EBEDB681"/>
    <w:rsid w:val="F1FE4F96"/>
    <w:rsid w:val="FAE9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823</Words>
  <Characters>4693</Characters>
  <Lines>39</Lines>
  <Paragraphs>11</Paragraphs>
  <TotalTime>2</TotalTime>
  <ScaleCrop>false</ScaleCrop>
  <LinksUpToDate>false</LinksUpToDate>
  <CharactersWithSpaces>5505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2024-09-03T01:27:00Z</dcterms:created>
  <dc:creator>office</dc:creator>
  <cp:lastModifiedBy>杨亚鹏</cp:lastModifiedBy>
  <dcterms:modified xsi:type="dcterms:W3CDTF">2024-09-06T11:26:40Z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A44E0A178634409BBBA50D5636087390_13</vt:lpwstr>
  </property>
</Properties>
</file>